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r>
        <w:drawing>
          <wp:anchor distT="0" distB="0" distL="114300" distR="114300" simplePos="0" relativeHeight="251681792"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38" name="图片 31"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descr="仪天成电力设备logo"/>
                    <pic:cNvPicPr>
                      <a:picLocks noChangeAspect="1"/>
                    </pic:cNvPicPr>
                  </pic:nvPicPr>
                  <pic:blipFill>
                    <a:blip r:embed="rId6"/>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bidi w:val="0"/>
        <w:adjustRightInd w:val="0"/>
        <w:snapToGrid/>
        <w:spacing w:line="720" w:lineRule="auto"/>
        <w:ind w:firstLine="281" w:firstLineChars="100"/>
        <w:textAlignment w:val="baseline"/>
        <w:outlineLvl w:val="9"/>
        <w:rPr>
          <w:rFonts w:hint="eastAsia" w:ascii="宋体" w:hAnsi="宋体"/>
          <w:b/>
          <w:spacing w:val="26"/>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1680768" behindDoc="0" locked="0" layoutInCell="1" allowOverlap="1">
                <wp:simplePos x="0" y="0"/>
                <wp:positionH relativeFrom="column">
                  <wp:posOffset>1675130</wp:posOffset>
                </wp:positionH>
                <wp:positionV relativeFrom="paragraph">
                  <wp:posOffset>530225</wp:posOffset>
                </wp:positionV>
                <wp:extent cx="3567430" cy="3175"/>
                <wp:effectExtent l="0" t="18415" r="13970" b="54610"/>
                <wp:wrapNone/>
                <wp:docPr id="39" name="直接连接符 39"/>
                <wp:cNvGraphicFramePr/>
                <a:graphic xmlns:a="http://schemas.openxmlformats.org/drawingml/2006/main">
                  <a:graphicData uri="http://schemas.microsoft.com/office/word/2010/wordprocessingShape">
                    <wps:wsp>
                      <wps:cNvSpPr/>
                      <wps:spPr>
                        <a:xfrm flipV="1">
                          <a:off x="0" y="0"/>
                          <a:ext cx="3567430" cy="3175"/>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31.9pt;margin-top:41.75pt;height:0.25pt;width:280.9pt;z-index:251680768;mso-width-relative:page;mso-height-relative:page;" filled="f" stroked="t" coordsize="21600,21600" o:gfxdata="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xQyaTa&#10;AAAACQEAAA8AAAAAAAAAAQAgAAAAIgAAAGRycy9kb3ducmV2LnhtbFBLAQIUABQAAAAIAIdO4kCW&#10;U3yb5QEAAKYDAAAOAAAAAAAAAAEAIAAAACkBAABkcnMvZTJvRG9jLnhtbFBLBQYAAAAABgAGAFkB&#10;AACABQ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楷体_GB2312" w:hAnsi="宋体" w:eastAsia="楷体_GB2312" w:cs="SimSun-Identity-H"/>
          <w:b/>
          <w:color w:val="000000"/>
          <w:kern w:val="0"/>
          <w:sz w:val="28"/>
          <w:szCs w:val="28"/>
          <w:lang w:val="en-US" w:eastAsia="zh-CN"/>
        </w:rPr>
        <w:t xml:space="preserve">          </w:t>
      </w:r>
      <w:r>
        <w:rPr>
          <w:rFonts w:hint="eastAsia" w:ascii="宋体" w:hAnsi="宋体"/>
          <w:b/>
          <w:spacing w:val="26"/>
          <w:sz w:val="48"/>
        </w:rPr>
        <w:t>YTC607双枪电缆刺扎器</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ind w:firstLine="132" w:firstLineChars="47"/>
        <w:jc w:val="left"/>
        <w:textAlignment w:val="baseline"/>
        <w:outlineLvl w:val="9"/>
        <w:rPr>
          <w:rFonts w:hint="eastAsia" w:ascii="黑体" w:hAnsi="宋体" w:eastAsia="黑体" w:cs="SimSun-Identity-H"/>
          <w:b/>
          <w:color w:val="000000"/>
          <w:kern w:val="0"/>
          <w:sz w:val="86"/>
          <w:szCs w:val="28"/>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sz w:val="28"/>
          <w:szCs w:val="28"/>
        </w:rPr>
      </w:pPr>
      <w:r>
        <w:rPr>
          <w:rFonts w:hint="eastAsia" w:ascii="宋体" w:hAnsi="宋体" w:eastAsia="宋体" w:cs="宋体"/>
          <w:b/>
          <w:sz w:val="28"/>
          <w:szCs w:val="28"/>
        </w:rPr>
        <w:t>尊敬的顾客</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感谢您使用本公司</w:t>
      </w:r>
      <w:r>
        <w:rPr>
          <w:rFonts w:hint="eastAsia" w:ascii="宋体" w:hAnsi="宋体" w:eastAsia="宋体" w:cs="宋体"/>
          <w:sz w:val="28"/>
          <w:szCs w:val="28"/>
          <w:lang w:val="en-US" w:eastAsia="zh-CN"/>
        </w:rPr>
        <w:t>YTC607 双枪电缆刺扎器</w:t>
      </w:r>
      <w:r>
        <w:rPr>
          <w:rFonts w:hint="eastAsia" w:ascii="宋体" w:hAnsi="宋体" w:eastAsia="宋体" w:cs="宋体"/>
          <w:sz w:val="28"/>
          <w:szCs w:val="28"/>
        </w:rPr>
        <w:t>。在您初次使用该仪器前，请您详细地阅读本使用说明书，将可帮助您熟练地使用本仪器。</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2240" w:firstLineChars="800"/>
        <w:textAlignment w:val="auto"/>
        <w:rPr>
          <w:rFonts w:hint="eastAsia" w:ascii="宋体" w:hAnsi="宋体" w:eastAsia="宋体" w:cs="宋体"/>
          <w:sz w:val="28"/>
          <w:szCs w:val="28"/>
        </w:rPr>
      </w:pPr>
      <w:r>
        <w:rPr>
          <w:rFonts w:hint="eastAsia" w:ascii="宋体" w:hAnsi="宋体" w:eastAsia="宋体" w:cs="宋体"/>
          <w:sz w:val="28"/>
          <w:szCs w:val="28"/>
        </w:rPr>
        <w:pict>
          <v:shape id="Picture 2" o:spid="_x0000_s1053" o:spt="75" type="#_x0000_t75" style="position:absolute;left:0pt;margin-left:-36pt;margin-top:31.2pt;height:107.95pt;width:107.95pt;mso-wrap-distance-bottom:0pt;mso-wrap-distance-left:9pt;mso-wrap-distance-right:9pt;mso-wrap-distance-top:0pt;z-index:251663360;mso-width-relative:page;mso-height-relative:page;" o:ole="t" filled="f" stroked="f" coordsize="21600,21600">
            <v:path/>
            <v:fill on="f" focussize="0,0"/>
            <v:stroke on="f"/>
            <v:imagedata r:id="rId8" cropleft="11097f" croptop="8323f" cropright="7274f" cropbottom="10048f" o:title=""/>
            <o:lock v:ext="edit" grouping="f" rotation="f" text="f" aspectratio="t"/>
            <w10:wrap type="square"/>
          </v:shape>
          <o:OLEObject Type="Embed" ProgID="PBrush" ShapeID="Picture 2" DrawAspect="Content" ObjectID="_1468075725" r:id="rId7">
            <o:LockedField>false</o:LockedField>
          </o:OLEObject>
        </w:pict>
      </w:r>
      <w:r>
        <w:rPr>
          <w:rFonts w:hint="eastAsia" w:ascii="宋体" w:hAnsi="宋体" w:eastAsia="宋体" w:cs="宋体"/>
          <w:sz w:val="28"/>
          <w:szCs w:val="28"/>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sz w:val="28"/>
          <w:szCs w:val="28"/>
        </w:rPr>
      </w:pPr>
      <w:r>
        <w:rPr>
          <w:rFonts w:hint="eastAsia" w:ascii="宋体" w:hAnsi="宋体" w:eastAsia="宋体" w:cs="宋体"/>
          <w:sz w:val="28"/>
          <w:szCs w:val="28"/>
        </w:rPr>
        <w:pict>
          <v:shape id="Picture 3" o:spid="_x0000_s1054" o:spt="75" type="#_x0000_t75" style="position:absolute;left:0pt;margin-left:-27pt;margin-top:0pt;height:95.25pt;width:95.25pt;mso-wrap-distance-bottom:0pt;mso-wrap-distance-left:9pt;mso-wrap-distance-right:9pt;mso-wrap-distance-top:0pt;z-index:251664384;mso-width-relative:page;mso-height-relative:page;" o:ole="t" filled="f" stroked="f" coordsize="21600,21600">
            <v:path/>
            <v:fill on="f" focussize="0,0"/>
            <v:stroke on="f"/>
            <v:imagedata r:id="rId10" cropleft="13871f" croptop="8323f" cropright="10048f" cropbottom="15596f" o:title=""/>
            <o:lock v:ext="edit" grouping="f" rotation="f" text="f" aspectratio="t"/>
            <w10:wrap type="square"/>
          </v:shape>
          <o:OLEObject Type="Embed" ProgID="PBrush" ShapeID="Picture 3" DrawAspect="Content" ObjectID="_1468075726" r:id="rId9">
            <o:LockedField>false</o:LockedField>
          </o:OLEObject>
        </w:pict>
      </w:r>
      <w:r>
        <w:rPr>
          <w:rFonts w:hint="eastAsia" w:ascii="宋体" w:hAnsi="宋体" w:eastAsia="宋体" w:cs="宋体"/>
          <w:sz w:val="28"/>
          <w:szCs w:val="28"/>
        </w:rPr>
        <w:t>由于输入输出端子、测试柱等均有可能带电压，您在插拔测试线、电源插座时，会产生电火花，小心电击，避免触电危险，注意人身安全！</w:t>
      </w:r>
      <w:r>
        <w:rPr>
          <w:rFonts w:hint="eastAsia" w:ascii="宋体" w:hAnsi="宋体" w:eastAsia="宋体" w:cs="宋体"/>
          <w:b/>
          <w:sz w:val="28"/>
          <w:szCs w:val="28"/>
        </w:rPr>
        <w:br w:type="page"/>
      </w:r>
      <w:r>
        <w:rPr>
          <w:rFonts w:hint="eastAsia" w:ascii="宋体" w:hAnsi="宋体" w:eastAsia="宋体" w:cs="宋体"/>
          <w:b/>
          <w:sz w:val="28"/>
          <w:szCs w:val="28"/>
        </w:rPr>
        <w:t>慎重保证</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300"/>
        <w:textAlignment w:val="auto"/>
        <w:rPr>
          <w:rFonts w:hint="eastAsia" w:ascii="宋体" w:hAnsi="宋体" w:eastAsia="宋体" w:cs="宋体"/>
          <w:sz w:val="28"/>
          <w:szCs w:val="28"/>
        </w:rPr>
      </w:pPr>
      <w:r>
        <w:rPr>
          <w:rFonts w:hint="eastAsia" w:ascii="宋体" w:hAnsi="宋体" w:eastAsia="宋体" w:cs="宋体"/>
          <w:sz w:val="28"/>
          <w:szCs w:val="28"/>
        </w:rPr>
        <w:t>本公司生产的产品，在发货之日起三个月内，如产品出现缺陷，实行包换。</w:t>
      </w:r>
      <w:r>
        <w:rPr>
          <w:rFonts w:hint="eastAsia" w:ascii="宋体" w:hAnsi="宋体" w:eastAsia="宋体" w:cs="宋体"/>
          <w:sz w:val="28"/>
          <w:szCs w:val="28"/>
          <w:lang w:val="en-US" w:eastAsia="zh-CN"/>
        </w:rPr>
        <w:t>三</w:t>
      </w:r>
      <w:r>
        <w:rPr>
          <w:rFonts w:hint="eastAsia" w:ascii="宋体" w:hAnsi="宋体" w:eastAsia="宋体" w:cs="宋体"/>
          <w:sz w:val="28"/>
          <w:szCs w:val="28"/>
        </w:rPr>
        <w:t>年（包括</w:t>
      </w:r>
      <w:r>
        <w:rPr>
          <w:rFonts w:hint="eastAsia" w:ascii="宋体" w:hAnsi="宋体" w:eastAsia="宋体" w:cs="宋体"/>
          <w:sz w:val="28"/>
          <w:szCs w:val="28"/>
          <w:lang w:eastAsia="zh-CN"/>
        </w:rPr>
        <w:t>三</w:t>
      </w:r>
      <w:r>
        <w:rPr>
          <w:rFonts w:hint="eastAsia" w:ascii="宋体" w:hAnsi="宋体" w:eastAsia="宋体" w:cs="宋体"/>
          <w:sz w:val="28"/>
          <w:szCs w:val="28"/>
        </w:rPr>
        <w:t>年）内如产品出现缺陷，实行免费维修。</w:t>
      </w:r>
      <w:r>
        <w:rPr>
          <w:rFonts w:hint="eastAsia" w:ascii="宋体" w:hAnsi="宋体" w:eastAsia="宋体" w:cs="宋体"/>
          <w:sz w:val="28"/>
          <w:szCs w:val="28"/>
          <w:lang w:eastAsia="zh-CN"/>
        </w:rPr>
        <w:t>三</w:t>
      </w:r>
      <w:r>
        <w:rPr>
          <w:rFonts w:hint="eastAsia" w:ascii="宋体" w:hAnsi="宋体" w:eastAsia="宋体" w:cs="宋体"/>
          <w:sz w:val="28"/>
          <w:szCs w:val="28"/>
        </w:rPr>
        <w:t>年以上如产品出现缺陷，实行有偿终身维修。如有合同约定的除外。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sz w:val="28"/>
          <w:szCs w:val="28"/>
        </w:rPr>
      </w:pPr>
      <w:r>
        <w:rPr>
          <w:rFonts w:hint="eastAsia" w:ascii="宋体" w:hAnsi="宋体" w:eastAsia="宋体" w:cs="宋体"/>
          <w:b/>
          <w:sz w:val="28"/>
          <w:szCs w:val="28"/>
        </w:rPr>
        <w:t>安全要求</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300"/>
        <w:textAlignment w:val="auto"/>
        <w:rPr>
          <w:rFonts w:hint="eastAsia" w:ascii="宋体" w:hAnsi="宋体" w:eastAsia="宋体" w:cs="宋体"/>
          <w:sz w:val="28"/>
          <w:szCs w:val="28"/>
        </w:rPr>
      </w:pPr>
      <w:r>
        <w:rPr>
          <w:rFonts w:hint="eastAsia" w:ascii="宋体" w:hAnsi="宋体" w:eastAsia="宋体" w:cs="宋体"/>
          <w:sz w:val="28"/>
          <w:szCs w:val="28"/>
        </w:rPr>
        <w:t>请阅读下列安全注意事项，以免人身伤害，并防止本产品或与其相连接的任何其它产品受到损坏。为了避免可能发生的危险，本产品只可在规定的范围内使用。</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37"/>
        <w:textAlignment w:val="auto"/>
        <w:rPr>
          <w:rFonts w:hint="eastAsia" w:ascii="宋体" w:hAnsi="宋体" w:eastAsia="宋体" w:cs="宋体"/>
          <w:sz w:val="28"/>
          <w:szCs w:val="28"/>
          <w:u w:val="thick"/>
        </w:rPr>
      </w:pPr>
      <w:r>
        <w:rPr>
          <w:rFonts w:hint="eastAsia" w:ascii="宋体" w:hAnsi="宋体" w:eastAsia="宋体" w:cs="宋体"/>
          <w:b/>
          <w:i/>
          <w:sz w:val="28"/>
          <w:szCs w:val="28"/>
        </w:rPr>
        <w:t>只有合格的技术人员才可执行维修</w:t>
      </w:r>
      <w:r>
        <w:rPr>
          <w:rFonts w:hint="eastAsia" w:ascii="宋体" w:hAnsi="宋体" w:eastAsia="宋体" w:cs="宋体"/>
          <w:b/>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b/>
          <w:sz w:val="28"/>
          <w:szCs w:val="28"/>
        </w:rPr>
      </w:pPr>
      <w:r>
        <w:rPr>
          <w:rFonts w:hint="eastAsia" w:ascii="宋体" w:hAnsi="宋体" w:eastAsia="宋体" w:cs="宋体"/>
          <w:b/>
          <w:sz w:val="28"/>
          <w:szCs w:val="28"/>
        </w:rPr>
        <w:t>—防止火灾或人身伤害</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sz w:val="28"/>
          <w:szCs w:val="28"/>
        </w:rPr>
      </w:pPr>
      <w:r>
        <w:rPr>
          <w:rFonts w:hint="eastAsia" w:ascii="宋体" w:hAnsi="宋体" w:eastAsia="宋体" w:cs="宋体"/>
          <w:b/>
          <w:sz w:val="28"/>
          <w:szCs w:val="28"/>
        </w:rPr>
        <w:t>使用适当的电源线。</w:t>
      </w:r>
      <w:r>
        <w:rPr>
          <w:rFonts w:hint="eastAsia" w:ascii="宋体" w:hAnsi="宋体" w:eastAsia="宋体" w:cs="宋体"/>
          <w:sz w:val="28"/>
          <w:szCs w:val="28"/>
        </w:rPr>
        <w:t>只可使用本产品专用、并且符合本产品规格的电源线。</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sz w:val="28"/>
          <w:szCs w:val="28"/>
        </w:rPr>
      </w:pPr>
      <w:r>
        <w:rPr>
          <w:rFonts w:hint="eastAsia" w:ascii="宋体" w:hAnsi="宋体" w:eastAsia="宋体" w:cs="宋体"/>
          <w:b/>
          <w:sz w:val="28"/>
          <w:szCs w:val="28"/>
        </w:rPr>
        <w:t>正确地连接和断开。</w:t>
      </w:r>
      <w:r>
        <w:rPr>
          <w:rFonts w:hint="eastAsia" w:ascii="宋体" w:hAnsi="宋体" w:eastAsia="宋体" w:cs="宋体"/>
          <w:sz w:val="28"/>
          <w:szCs w:val="28"/>
        </w:rPr>
        <w:t>当测试导线与带电端子连接时，请勿随意连接或断开测试导线。</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sz w:val="28"/>
          <w:szCs w:val="28"/>
        </w:rPr>
      </w:pPr>
      <w:r>
        <w:rPr>
          <w:rFonts w:hint="eastAsia" w:ascii="宋体" w:hAnsi="宋体" w:eastAsia="宋体" w:cs="宋体"/>
          <w:b/>
          <w:sz w:val="28"/>
          <w:szCs w:val="28"/>
        </w:rPr>
        <w:t>产品接地。</w:t>
      </w:r>
      <w:r>
        <w:rPr>
          <w:rFonts w:hint="eastAsia" w:ascii="宋体" w:hAnsi="宋体" w:eastAsia="宋体" w:cs="宋体"/>
          <w:sz w:val="28"/>
          <w:szCs w:val="28"/>
        </w:rPr>
        <w:t>本产品除通过电源线接地导线接地外，产品外壳的接地柱必须接地。为了防止电击，接地导体必须与地面相连。在与本产品输入或输出终端连接前，应确保本产品已正确接地。</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8"/>
          <w:szCs w:val="28"/>
        </w:rPr>
      </w:pPr>
      <w:r>
        <w:rPr>
          <w:rFonts w:hint="eastAsia" w:ascii="宋体" w:hAnsi="宋体" w:eastAsia="宋体" w:cs="宋体"/>
          <w:b/>
          <w:sz w:val="28"/>
          <w:szCs w:val="28"/>
        </w:rPr>
        <w:t>注意所有终端的额定值。</w:t>
      </w:r>
      <w:r>
        <w:rPr>
          <w:rFonts w:hint="eastAsia" w:ascii="宋体" w:hAnsi="宋体" w:eastAsia="宋体" w:cs="宋体"/>
          <w:sz w:val="28"/>
          <w:szCs w:val="28"/>
        </w:rPr>
        <w:t>为了防止火灾或电击危险，请注意本产品的所有额定值和标记。在对本产品进行连接之前，请阅读本产品使用说明书，以便进一步了解有关额定值的信息。</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b/>
          <w:sz w:val="28"/>
          <w:szCs w:val="28"/>
        </w:rPr>
      </w:pPr>
      <w:r>
        <w:rPr>
          <w:rFonts w:hint="eastAsia" w:ascii="宋体" w:hAnsi="宋体" w:eastAsia="宋体" w:cs="宋体"/>
          <w:b/>
          <w:sz w:val="28"/>
          <w:szCs w:val="28"/>
        </w:rPr>
        <w:t>·请勿在无仪器盖板时操作。</w:t>
      </w:r>
      <w:r>
        <w:rPr>
          <w:rFonts w:hint="eastAsia" w:ascii="宋体" w:hAnsi="宋体" w:eastAsia="宋体" w:cs="宋体"/>
          <w:sz w:val="28"/>
          <w:szCs w:val="28"/>
        </w:rPr>
        <w:t>如盖板或面板已卸下，请勿操作本产品。</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sz w:val="28"/>
          <w:szCs w:val="28"/>
        </w:rPr>
      </w:pPr>
      <w:r>
        <w:rPr>
          <w:rFonts w:hint="eastAsia" w:ascii="宋体" w:hAnsi="宋体" w:eastAsia="宋体" w:cs="宋体"/>
          <w:b/>
          <w:sz w:val="28"/>
          <w:szCs w:val="28"/>
        </w:rPr>
        <w:t>使用适当的保险丝</w:t>
      </w:r>
      <w:r>
        <w:rPr>
          <w:rFonts w:hint="eastAsia" w:ascii="宋体" w:hAnsi="宋体" w:eastAsia="宋体" w:cs="宋体"/>
          <w:sz w:val="28"/>
          <w:szCs w:val="28"/>
        </w:rPr>
        <w:t>。只可使用符合本产品规定类型和额定值的保险丝。</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sz w:val="28"/>
          <w:szCs w:val="28"/>
        </w:rPr>
      </w:pPr>
      <w:r>
        <w:rPr>
          <w:rFonts w:hint="eastAsia" w:ascii="宋体" w:hAnsi="宋体" w:eastAsia="宋体" w:cs="宋体"/>
          <w:b/>
          <w:sz w:val="28"/>
          <w:szCs w:val="28"/>
        </w:rPr>
        <w:t>避免接触裸露电路和带电金属。</w:t>
      </w:r>
      <w:r>
        <w:rPr>
          <w:rFonts w:hint="eastAsia" w:ascii="宋体" w:hAnsi="宋体" w:eastAsia="宋体" w:cs="宋体"/>
          <w:sz w:val="28"/>
          <w:szCs w:val="28"/>
        </w:rPr>
        <w:t>产品有电时，请勿触摸裸露的接点和部位。</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sz w:val="28"/>
          <w:szCs w:val="28"/>
        </w:rPr>
      </w:pPr>
      <w:r>
        <w:rPr>
          <w:rFonts w:hint="eastAsia" w:ascii="宋体" w:hAnsi="宋体" w:eastAsia="宋体" w:cs="宋体"/>
          <w:b/>
          <w:sz w:val="28"/>
          <w:szCs w:val="28"/>
        </w:rPr>
        <w:t>在有可疑的故障时，请勿操作。</w:t>
      </w:r>
      <w:r>
        <w:rPr>
          <w:rFonts w:hint="eastAsia" w:ascii="宋体" w:hAnsi="宋体" w:eastAsia="宋体" w:cs="宋体"/>
          <w:sz w:val="28"/>
          <w:szCs w:val="28"/>
        </w:rPr>
        <w:t>如怀疑本产品有损坏，请本公司维修人员进行检查，切勿继续操作。</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b/>
          <w:sz w:val="28"/>
          <w:szCs w:val="28"/>
        </w:rPr>
      </w:pPr>
      <w:r>
        <w:rPr>
          <w:rFonts w:hint="eastAsia" w:ascii="宋体" w:hAnsi="宋体" w:eastAsia="宋体" w:cs="宋体"/>
          <w:b/>
          <w:sz w:val="28"/>
          <w:szCs w:val="28"/>
        </w:rPr>
        <w:t>请勿在潮湿环境下操作。</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b/>
          <w:sz w:val="28"/>
          <w:szCs w:val="28"/>
        </w:rPr>
      </w:pPr>
      <w:r>
        <w:rPr>
          <w:rFonts w:hint="eastAsia" w:ascii="宋体" w:hAnsi="宋体" w:eastAsia="宋体" w:cs="宋体"/>
          <w:b/>
          <w:sz w:val="28"/>
          <w:szCs w:val="28"/>
        </w:rPr>
        <w:t>请勿在易爆环境中操作。</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b/>
          <w:sz w:val="28"/>
          <w:szCs w:val="28"/>
        </w:rPr>
      </w:pPr>
      <w:r>
        <w:rPr>
          <w:rFonts w:hint="eastAsia" w:ascii="宋体" w:hAnsi="宋体" w:eastAsia="宋体" w:cs="宋体"/>
          <w:b/>
          <w:sz w:val="28"/>
          <w:szCs w:val="28"/>
        </w:rPr>
        <w:t>保持产品表面清洁和干燥。</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b/>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textAlignment w:val="auto"/>
        <w:rPr>
          <w:rFonts w:hint="eastAsia" w:ascii="宋体" w:hAnsi="宋体" w:eastAsia="宋体" w:cs="宋体"/>
          <w:b/>
          <w:sz w:val="28"/>
          <w:szCs w:val="28"/>
        </w:rPr>
      </w:pPr>
      <w:r>
        <w:rPr>
          <w:rFonts w:hint="eastAsia" w:ascii="宋体" w:hAnsi="宋体" w:eastAsia="宋体" w:cs="宋体"/>
          <w:b/>
          <w:sz w:val="28"/>
          <w:szCs w:val="28"/>
        </w:rPr>
        <w:t>－安全术语</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32385</wp:posOffset>
                </wp:positionV>
                <wp:extent cx="4000500" cy="635"/>
                <wp:effectExtent l="0" t="0" r="0" b="0"/>
                <wp:wrapNone/>
                <wp:docPr id="37" name="Line 4"/>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0pt;margin-top:2.55pt;height:0.05pt;width:315pt;z-index:251665408;mso-width-relative:page;mso-height-relative:page;" filled="f" stroked="t" coordsize="21600,21600" o:gfxdata="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ab2XSAAAABAEAAA8AAAAAAAAAAQAgAAAAIgAAAGRycy9kb3ducmV2LnhtbFBL&#10;AQIUABQAAAAIAIdO4kBGR6i9wwEAAI4DAAAOAAAAAAAAAAEAIAAAACEBAABkcnMvZTJvRG9jLnht&#10;bFBLBQYAAAAABgAGAFkBAABWBQAAAAA=&#10;">
                <v:fill on="f" focussize="0,0"/>
                <v:stroke color="#000000" joinstyle="round"/>
                <v:imagedata o:title=""/>
                <o:lock v:ext="edit" aspectratio="f"/>
              </v:line>
            </w:pict>
          </mc:Fallback>
        </mc:AlternateContent>
      </w:r>
      <w:r>
        <w:rPr>
          <w:rFonts w:hint="eastAsia" w:ascii="宋体" w:hAnsi="宋体" w:eastAsia="宋体" w:cs="宋体"/>
          <w:sz w:val="28"/>
          <w:szCs w:val="28"/>
        </w:rPr>
        <w:t>警告：警告字句指出可能造成人身伤亡的状况或做法。</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lang w:val="zh-CN" w:eastAsia="zh-CN"/>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-1270</wp:posOffset>
                </wp:positionV>
                <wp:extent cx="4000500" cy="635"/>
                <wp:effectExtent l="0" t="0" r="0" b="0"/>
                <wp:wrapNone/>
                <wp:docPr id="35" name="Line 5"/>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 o:spid="_x0000_s1026" o:spt="20" style="position:absolute;left:0pt;margin-left:0pt;margin-top:-0.1pt;height:0.05pt;width:315pt;z-index:251667456;mso-width-relative:page;mso-height-relative:page;" filled="f" stroked="t" coordsize="21600,21600" o:gfxdata="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kwWodIAAAAEAQAADwAAAAAAAAABACAAAAAiAAAAZHJzL2Rvd25yZXYueG1sUEsB&#10;AhQAFAAAAAgAh07iQO9PUPnCAQAAjgMAAA4AAAAAAAAAAQAgAAAAIQEAAGRycy9lMm9Eb2MueG1s&#10;UEsFBgAAAAAGAAYAWQEAAFUFA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lang w:val="zh-CN" w:eastAsia="zh-CN"/>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36" name="Line 6"/>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flip:y;margin-left:0pt;margin-top:-0.1pt;height:0.1pt;width:405pt;z-index:251666432;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sNgtbRAAAAAwEAAA8AAAAAAAAAAQAgAAAAIgAAAGRycy9kb3du&#10;cmV2LnhtbFBLAQIUABQAAAAIAIdO4kAHEV2yzQEAAJkDAAAOAAAAAAAAAAEAIAAAACABAABkcnMv&#10;ZTJvRG9jLnhtbFBLBQYAAAAABgAGAFkBAABfBQAAAAA=&#10;">
                <v:fill on="f" focussize="0,0"/>
                <v:stroke color="#000000" joinstyle="round"/>
                <v:imagedata o:title=""/>
                <o:lock v:ext="edit" aspectratio="f"/>
              </v:line>
            </w:pict>
          </mc:Fallback>
        </mc:AlternateContent>
      </w:r>
      <w:r>
        <w:rPr>
          <w:rFonts w:hint="eastAsia" w:ascii="宋体" w:hAnsi="宋体" w:eastAsia="宋体" w:cs="宋体"/>
          <w:sz w:val="28"/>
          <w:szCs w:val="28"/>
        </w:rPr>
        <w:t>小心：小心字句指出可能造成本产品或其它财产损坏的状况或做法。</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lang w:val="zh-CN" w:eastAsia="zh-CN"/>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34" name="Line 7"/>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 o:spid="_x0000_s1026" o:spt="20" style="position:absolute;left:0pt;flip:y;margin-left:0pt;margin-top:-0.1pt;height:0.1pt;width:405pt;z-index:251668480;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sNgtbRAAAAAwEAAA8AAAAAAAAAAQAgAAAAIgAAAGRycy9kb3du&#10;cmV2LnhtbFBLAQIUABQAAAAIAIdO4kCreEOrzQEAAJkDAAAOAAAAAAAAAAEAIAAAACABAABkcnMv&#10;ZTJvRG9jLnhtbFBLBQYAAAAABgAGAFkBAABfBQ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0"/>
        <w:rPr>
          <w:rFonts w:hint="eastAsia" w:ascii="宋体" w:hAnsi="宋体" w:eastAsia="宋体" w:cs="宋体"/>
          <w:b/>
          <w:sz w:val="28"/>
          <w:szCs w:val="28"/>
        </w:rPr>
      </w:pPr>
    </w:p>
    <w:p>
      <w:pPr>
        <w:jc w:val="both"/>
        <w:rPr>
          <w:rFonts w:hint="eastAsia"/>
          <w:b/>
          <w:sz w:val="52"/>
          <w:szCs w:val="52"/>
        </w:rPr>
      </w:pPr>
    </w:p>
    <w:p>
      <w:pPr>
        <w:jc w:val="both"/>
        <w:rPr>
          <w:b/>
          <w:sz w:val="28"/>
          <w:szCs w:val="28"/>
        </w:rPr>
      </w:pPr>
      <w:r>
        <w:rPr>
          <w:rFonts w:hint="eastAsia"/>
          <w:b/>
          <w:sz w:val="28"/>
          <w:szCs w:val="28"/>
        </w:rPr>
        <w:t>注意事项！</w:t>
      </w:r>
    </w:p>
    <w:p>
      <w:pPr>
        <w:numPr>
          <w:ilvl w:val="0"/>
          <w:numId w:val="1"/>
        </w:numPr>
        <w:rPr>
          <w:sz w:val="28"/>
          <w:szCs w:val="28"/>
        </w:rPr>
      </w:pPr>
      <w:r>
        <w:rPr>
          <w:rFonts w:hint="eastAsia"/>
          <w:sz w:val="28"/>
          <w:szCs w:val="28"/>
        </w:rPr>
        <w:t>严禁装子弹后不夹电缆放空枪，否则枪栓会卡死；</w:t>
      </w:r>
    </w:p>
    <w:p>
      <w:pPr>
        <w:numPr>
          <w:ilvl w:val="0"/>
          <w:numId w:val="1"/>
        </w:numPr>
        <w:rPr>
          <w:sz w:val="28"/>
          <w:szCs w:val="28"/>
        </w:rPr>
      </w:pPr>
      <w:r>
        <w:rPr>
          <w:rFonts w:hint="eastAsia"/>
          <w:sz w:val="28"/>
          <w:szCs w:val="28"/>
        </w:rPr>
        <w:t>电缆夹紧时，左右栏杆应均匀等距上紧，枪孔对准U形底板孔中心，否则射钉会打偏在底板上；</w:t>
      </w:r>
    </w:p>
    <w:p>
      <w:pPr>
        <w:numPr>
          <w:ilvl w:val="0"/>
          <w:numId w:val="1"/>
        </w:numPr>
        <w:rPr>
          <w:sz w:val="28"/>
          <w:szCs w:val="28"/>
        </w:rPr>
      </w:pPr>
      <w:r>
        <w:rPr>
          <w:rFonts w:hint="eastAsia"/>
          <w:sz w:val="28"/>
          <w:szCs w:val="28"/>
        </w:rPr>
        <w:t>最好用手摸出电缆的各相位置，然后选择枪口对准电缆某相的正上方（最高点）夹紧</w:t>
      </w:r>
      <w:r>
        <w:rPr>
          <w:rFonts w:hint="eastAsia" w:ascii="宋体" w:hAnsi="宋体"/>
          <w:sz w:val="28"/>
          <w:szCs w:val="28"/>
        </w:rPr>
        <w:t>（图1）</w:t>
      </w:r>
      <w:r>
        <w:rPr>
          <w:rFonts w:hint="eastAsia"/>
          <w:sz w:val="28"/>
          <w:szCs w:val="28"/>
        </w:rPr>
        <w:t xml:space="preserve">； </w:t>
      </w:r>
    </w:p>
    <w:p>
      <w:pPr>
        <w:numPr>
          <w:ilvl w:val="0"/>
          <w:numId w:val="1"/>
        </w:numPr>
        <w:rPr>
          <w:sz w:val="28"/>
          <w:szCs w:val="28"/>
        </w:rPr>
      </w:pPr>
      <w:r>
        <w:rPr>
          <w:rFonts w:hint="eastAsia"/>
          <w:sz w:val="28"/>
          <w:szCs w:val="28"/>
        </w:rPr>
        <w:t>一定要将地线连接到射钉器上；</w:t>
      </w:r>
    </w:p>
    <w:p>
      <w:pPr>
        <w:numPr>
          <w:ilvl w:val="0"/>
          <w:numId w:val="1"/>
        </w:numPr>
        <w:rPr>
          <w:sz w:val="28"/>
          <w:szCs w:val="28"/>
        </w:rPr>
      </w:pPr>
      <w:r>
        <w:rPr>
          <w:rFonts w:hint="eastAsia"/>
          <w:sz w:val="28"/>
          <w:szCs w:val="28"/>
        </w:rPr>
        <w:t>一般刺扎电缆应选择三个不同的位置刺扎，各点最好相距30度角；使用双枪刺扎时，两把枪固定位置应偏转30度---40度角</w:t>
      </w:r>
      <w:r>
        <w:rPr>
          <w:rFonts w:hint="eastAsia" w:ascii="宋体" w:hAnsi="宋体"/>
          <w:sz w:val="28"/>
          <w:szCs w:val="28"/>
        </w:rPr>
        <w:t>(图2)</w:t>
      </w:r>
      <w:r>
        <w:rPr>
          <w:rFonts w:hint="eastAsia"/>
          <w:sz w:val="28"/>
          <w:szCs w:val="28"/>
        </w:rPr>
        <w:t xml:space="preserve">； </w:t>
      </w:r>
    </w:p>
    <w:p>
      <w:pPr>
        <w:numPr>
          <w:ilvl w:val="0"/>
          <w:numId w:val="1"/>
        </w:numPr>
        <w:rPr>
          <w:sz w:val="28"/>
          <w:szCs w:val="28"/>
        </w:rPr>
      </w:pPr>
      <w:r>
        <w:rPr>
          <w:rFonts w:hint="eastAsia"/>
          <w:sz w:val="28"/>
          <w:szCs w:val="28"/>
        </w:rPr>
        <w:t>每次刺扎完成后应确认刺扎器上不带电再拆除装置；</w:t>
      </w:r>
    </w:p>
    <w:p>
      <w:pPr>
        <w:numPr>
          <w:ilvl w:val="0"/>
          <w:numId w:val="1"/>
        </w:numPr>
        <w:rPr>
          <w:sz w:val="28"/>
          <w:szCs w:val="28"/>
        </w:rPr>
      </w:pPr>
      <w:r>
        <w:rPr>
          <w:rFonts w:hint="eastAsia"/>
          <w:sz w:val="28"/>
          <w:szCs w:val="28"/>
        </w:rPr>
        <w:t>可以通过在电缆端头测量是否因刺扎造成相间或者相地间的短路以确认刺扎情况；</w:t>
      </w:r>
    </w:p>
    <w:p>
      <w:pPr>
        <w:rPr>
          <w:sz w:val="28"/>
          <w:szCs w:val="28"/>
        </w:rPr>
      </w:pPr>
      <w:r>
        <w:rPr>
          <w:sz w:val="28"/>
          <w:szCs w:val="28"/>
        </w:rPr>
        <w:drawing>
          <wp:inline distT="0" distB="0" distL="114300" distR="114300">
            <wp:extent cx="1800225" cy="3238500"/>
            <wp:effectExtent l="0" t="0" r="9525" b="0"/>
            <wp:docPr id="1" name="图片 1" descr="枪"/>
            <wp:cNvGraphicFramePr/>
            <a:graphic xmlns:a="http://schemas.openxmlformats.org/drawingml/2006/main">
              <a:graphicData uri="http://schemas.openxmlformats.org/drawingml/2006/picture">
                <pic:pic xmlns:pic="http://schemas.openxmlformats.org/drawingml/2006/picture">
                  <pic:nvPicPr>
                    <pic:cNvPr id="1" name="图片 1" descr="枪"/>
                    <pic:cNvPicPr preferRelativeResize="0"/>
                  </pic:nvPicPr>
                  <pic:blipFill>
                    <a:blip r:embed="rId11"/>
                    <a:stretch>
                      <a:fillRect/>
                    </a:stretch>
                  </pic:blipFill>
                  <pic:spPr>
                    <a:xfrm>
                      <a:off x="0" y="0"/>
                      <a:ext cx="1800225" cy="3238500"/>
                    </a:xfrm>
                    <a:prstGeom prst="rect">
                      <a:avLst/>
                    </a:prstGeom>
                    <a:noFill/>
                    <a:ln w="9525">
                      <a:noFill/>
                    </a:ln>
                  </pic:spPr>
                </pic:pic>
              </a:graphicData>
            </a:graphic>
          </wp:inline>
        </w:drawing>
      </w:r>
      <w:r>
        <w:rPr>
          <w:rFonts w:hint="eastAsia"/>
          <w:sz w:val="28"/>
          <w:szCs w:val="28"/>
        </w:rPr>
        <w:t xml:space="preserve">      </w:t>
      </w:r>
      <w:r>
        <w:rPr>
          <w:sz w:val="28"/>
          <w:szCs w:val="28"/>
        </w:rPr>
        <w:drawing>
          <wp:inline distT="0" distB="0" distL="114300" distR="114300">
            <wp:extent cx="2880360" cy="3174365"/>
            <wp:effectExtent l="0" t="0" r="15240" b="6985"/>
            <wp:docPr id="2" name="图片 2" descr="复件 枪"/>
            <wp:cNvGraphicFramePr/>
            <a:graphic xmlns:a="http://schemas.openxmlformats.org/drawingml/2006/main">
              <a:graphicData uri="http://schemas.openxmlformats.org/drawingml/2006/picture">
                <pic:pic xmlns:pic="http://schemas.openxmlformats.org/drawingml/2006/picture">
                  <pic:nvPicPr>
                    <pic:cNvPr id="2" name="图片 2" descr="复件 枪"/>
                    <pic:cNvPicPr preferRelativeResize="0"/>
                  </pic:nvPicPr>
                  <pic:blipFill>
                    <a:blip r:embed="rId12"/>
                    <a:stretch>
                      <a:fillRect/>
                    </a:stretch>
                  </pic:blipFill>
                  <pic:spPr>
                    <a:xfrm>
                      <a:off x="0" y="0"/>
                      <a:ext cx="2880360" cy="3174365"/>
                    </a:xfrm>
                    <a:prstGeom prst="rect">
                      <a:avLst/>
                    </a:prstGeom>
                    <a:noFill/>
                    <a:ln w="9525">
                      <a:noFill/>
                    </a:ln>
                  </pic:spPr>
                </pic:pic>
              </a:graphicData>
            </a:graphic>
          </wp:inline>
        </w:drawing>
      </w:r>
    </w:p>
    <w:p>
      <w:pPr>
        <w:ind w:firstLine="980" w:firstLineChars="350"/>
        <w:rPr>
          <w:rFonts w:hint="eastAsia" w:ascii="宋体" w:hAnsi="宋体"/>
          <w:sz w:val="28"/>
          <w:szCs w:val="28"/>
        </w:rPr>
      </w:pPr>
      <w:r>
        <w:rPr>
          <w:rFonts w:hint="eastAsia" w:ascii="宋体" w:hAnsi="宋体"/>
          <w:sz w:val="28"/>
          <w:szCs w:val="28"/>
        </w:rPr>
        <w:t>图1</w:t>
      </w:r>
      <w:r>
        <w:rPr>
          <w:rFonts w:hint="eastAsia"/>
          <w:sz w:val="28"/>
          <w:szCs w:val="28"/>
        </w:rPr>
        <w:t xml:space="preserve">                             </w:t>
      </w:r>
      <w:r>
        <w:rPr>
          <w:rFonts w:hint="eastAsia" w:ascii="宋体" w:hAnsi="宋体"/>
          <w:sz w:val="28"/>
          <w:szCs w:val="28"/>
        </w:rPr>
        <w:t>图2</w:t>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目录</w:t>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_Toc20711 </w:instrText>
      </w:r>
      <w:r>
        <w:rPr>
          <w:rFonts w:hint="eastAsia" w:ascii="宋体" w:hAnsi="宋体" w:eastAsia="宋体" w:cs="宋体"/>
          <w:sz w:val="28"/>
          <w:szCs w:val="28"/>
        </w:rPr>
        <w:fldChar w:fldCharType="separate"/>
      </w:r>
      <w:r>
        <w:rPr>
          <w:rFonts w:hint="eastAsia" w:ascii="宋体" w:hAnsi="宋体" w:eastAsia="宋体" w:cs="宋体"/>
          <w:sz w:val="28"/>
          <w:szCs w:val="28"/>
        </w:rPr>
        <w:t>一、 简介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_Toc20711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rPr>
          <w:rFonts w:hint="eastAsia"/>
        </w:rPr>
      </w:pP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_Toc12075 </w:instrText>
      </w:r>
      <w:r>
        <w:rPr>
          <w:rFonts w:hint="eastAsia" w:ascii="宋体" w:hAnsi="宋体" w:eastAsia="宋体" w:cs="宋体"/>
          <w:sz w:val="28"/>
          <w:szCs w:val="28"/>
        </w:rPr>
        <w:fldChar w:fldCharType="separate"/>
      </w:r>
      <w:r>
        <w:rPr>
          <w:rFonts w:hint="eastAsia" w:ascii="宋体" w:hAnsi="宋体" w:eastAsia="宋体" w:cs="宋体"/>
          <w:sz w:val="28"/>
          <w:szCs w:val="28"/>
        </w:rPr>
        <w:t>二、 功能特点及技术指标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_Toc12075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rPr>
          <w:rFonts w:hint="eastAsia"/>
        </w:rPr>
      </w:pP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_Toc17803 </w:instrText>
      </w:r>
      <w:r>
        <w:rPr>
          <w:rFonts w:hint="eastAsia" w:ascii="宋体" w:hAnsi="宋体" w:eastAsia="宋体" w:cs="宋体"/>
          <w:sz w:val="28"/>
          <w:szCs w:val="28"/>
        </w:rPr>
        <w:fldChar w:fldCharType="separate"/>
      </w:r>
      <w:r>
        <w:rPr>
          <w:rFonts w:hint="eastAsia" w:ascii="宋体" w:hAnsi="宋体" w:eastAsia="宋体" w:cs="宋体"/>
          <w:sz w:val="28"/>
          <w:szCs w:val="28"/>
        </w:rPr>
        <w:t>三、 结构说明及保养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_Toc17803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rPr>
          <w:rFonts w:hint="eastAsia"/>
        </w:rPr>
      </w:pP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_Toc29330 </w:instrText>
      </w:r>
      <w:r>
        <w:rPr>
          <w:rFonts w:hint="eastAsia" w:ascii="宋体" w:hAnsi="宋体" w:eastAsia="宋体" w:cs="宋体"/>
          <w:sz w:val="28"/>
          <w:szCs w:val="28"/>
        </w:rPr>
        <w:fldChar w:fldCharType="separate"/>
      </w:r>
      <w:r>
        <w:rPr>
          <w:rFonts w:hint="eastAsia" w:ascii="宋体" w:hAnsi="宋体" w:eastAsia="宋体" w:cs="宋体"/>
          <w:sz w:val="28"/>
          <w:szCs w:val="28"/>
        </w:rPr>
        <w:t>四、 空刺扎实验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_Toc29330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rPr>
          <w:rFonts w:hint="eastAsia"/>
        </w:rPr>
      </w:pP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_Toc20469 </w:instrText>
      </w:r>
      <w:r>
        <w:rPr>
          <w:rFonts w:hint="eastAsia" w:ascii="宋体" w:hAnsi="宋体" w:eastAsia="宋体" w:cs="宋体"/>
          <w:sz w:val="28"/>
          <w:szCs w:val="28"/>
        </w:rPr>
        <w:fldChar w:fldCharType="separate"/>
      </w:r>
      <w:r>
        <w:rPr>
          <w:rFonts w:hint="eastAsia" w:ascii="宋体" w:hAnsi="宋体" w:eastAsia="宋体" w:cs="宋体"/>
          <w:sz w:val="28"/>
          <w:szCs w:val="28"/>
        </w:rPr>
        <w:t>五、 使用方法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_Toc20469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rPr>
          <w:rFonts w:hint="eastAsia"/>
        </w:rPr>
      </w:pP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_Toc11162 </w:instrText>
      </w:r>
      <w:r>
        <w:rPr>
          <w:rFonts w:hint="eastAsia" w:ascii="宋体" w:hAnsi="宋体" w:eastAsia="宋体" w:cs="宋体"/>
          <w:sz w:val="28"/>
          <w:szCs w:val="28"/>
        </w:rPr>
        <w:fldChar w:fldCharType="separate"/>
      </w:r>
      <w:r>
        <w:rPr>
          <w:rFonts w:hint="eastAsia" w:ascii="宋体" w:hAnsi="宋体" w:eastAsia="宋体" w:cs="宋体"/>
          <w:sz w:val="28"/>
          <w:szCs w:val="28"/>
        </w:rPr>
        <w:t>六、 使用注意事项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_Toc11162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rPr>
          <w:rFonts w:hint="eastAsia"/>
        </w:rPr>
      </w:pP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_Toc6581 </w:instrText>
      </w:r>
      <w:r>
        <w:rPr>
          <w:rFonts w:hint="eastAsia" w:ascii="宋体" w:hAnsi="宋体" w:eastAsia="宋体" w:cs="宋体"/>
          <w:sz w:val="28"/>
          <w:szCs w:val="28"/>
        </w:rPr>
        <w:fldChar w:fldCharType="separate"/>
      </w:r>
      <w:r>
        <w:rPr>
          <w:rFonts w:hint="eastAsia" w:ascii="宋体" w:hAnsi="宋体" w:eastAsia="宋体" w:cs="宋体"/>
          <w:i w:val="0"/>
          <w:sz w:val="28"/>
          <w:szCs w:val="28"/>
        </w:rPr>
        <w:t xml:space="preserve">七、 </w:t>
      </w:r>
      <w:r>
        <w:rPr>
          <w:rFonts w:hint="eastAsia" w:ascii="宋体" w:hAnsi="宋体" w:eastAsia="宋体" w:cs="宋体"/>
          <w:sz w:val="28"/>
          <w:szCs w:val="28"/>
        </w:rPr>
        <w:t>装箱清单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_Toc6581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rPr>
          <w:rFonts w:hint="eastAsia"/>
        </w:rPr>
      </w:pP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_Toc30449 </w:instrText>
      </w:r>
      <w:r>
        <w:rPr>
          <w:rFonts w:hint="eastAsia" w:ascii="宋体" w:hAnsi="宋体" w:eastAsia="宋体" w:cs="宋体"/>
          <w:sz w:val="28"/>
          <w:szCs w:val="28"/>
        </w:rPr>
        <w:fldChar w:fldCharType="separate"/>
      </w:r>
      <w:r>
        <w:rPr>
          <w:rFonts w:hint="eastAsia" w:ascii="宋体" w:hAnsi="宋体" w:eastAsia="宋体" w:cs="宋体"/>
          <w:kern w:val="0"/>
          <w:sz w:val="28"/>
          <w:szCs w:val="28"/>
        </w:rPr>
        <w:t>试验部分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_Toc30449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fldChar w:fldCharType="end"/>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8"/>
          <w:szCs w:val="28"/>
        </w:rPr>
      </w:pPr>
    </w:p>
    <w:p>
      <w:pPr>
        <w:numPr>
          <w:ilvl w:val="0"/>
          <w:numId w:val="0"/>
        </w:numPr>
        <w:tabs>
          <w:tab w:val="left" w:pos="180"/>
        </w:tabs>
        <w:ind w:leftChars="0"/>
        <w:outlineLvl w:val="0"/>
        <w:rPr>
          <w:b/>
          <w:sz w:val="28"/>
          <w:szCs w:val="28"/>
        </w:rPr>
      </w:pPr>
      <w:bookmarkStart w:id="0" w:name="_Toc20711"/>
    </w:p>
    <w:p>
      <w:pPr>
        <w:numPr>
          <w:ilvl w:val="3"/>
          <w:numId w:val="1"/>
        </w:numPr>
        <w:tabs>
          <w:tab w:val="left" w:pos="180"/>
        </w:tabs>
        <w:outlineLvl w:val="0"/>
        <w:rPr>
          <w:b/>
          <w:sz w:val="28"/>
          <w:szCs w:val="28"/>
        </w:rPr>
      </w:pPr>
      <w:r>
        <w:rPr>
          <w:rFonts w:hint="eastAsia"/>
          <w:b/>
          <w:sz w:val="28"/>
          <w:szCs w:val="28"/>
        </w:rPr>
        <w:t>简介</w:t>
      </w:r>
      <w:bookmarkEnd w:id="0"/>
    </w:p>
    <w:p>
      <w:pPr>
        <w:tabs>
          <w:tab w:val="left" w:pos="180"/>
        </w:tabs>
        <w:ind w:left="120" w:leftChars="57"/>
        <w:rPr>
          <w:bCs/>
          <w:sz w:val="28"/>
          <w:szCs w:val="28"/>
        </w:rPr>
      </w:pPr>
      <w:r>
        <w:rPr>
          <w:rFonts w:hint="eastAsia"/>
          <w:b/>
          <w:sz w:val="28"/>
          <w:szCs w:val="28"/>
        </w:rPr>
        <w:t xml:space="preserve">    </w:t>
      </w:r>
      <w:r>
        <w:rPr>
          <w:rFonts w:hint="eastAsia"/>
          <w:bCs/>
          <w:sz w:val="28"/>
          <w:szCs w:val="28"/>
        </w:rPr>
        <w:t>多年以来，电缆运行与维护部门对电缆的刺扎，均按照行业标准</w:t>
      </w:r>
      <w:r>
        <w:rPr>
          <w:rFonts w:hint="eastAsia" w:ascii="宋体" w:hAnsi="宋体"/>
          <w:bCs/>
          <w:sz w:val="28"/>
          <w:szCs w:val="28"/>
        </w:rPr>
        <w:t>《</w:t>
      </w:r>
      <w:r>
        <w:rPr>
          <w:rFonts w:hint="eastAsia"/>
          <w:bCs/>
          <w:sz w:val="28"/>
          <w:szCs w:val="28"/>
        </w:rPr>
        <w:t>电业安全工作规程（电力线路部分）</w:t>
      </w:r>
      <w:r>
        <w:rPr>
          <w:rFonts w:hint="eastAsia" w:ascii="宋体" w:hAnsi="宋体"/>
          <w:bCs/>
          <w:sz w:val="28"/>
          <w:szCs w:val="28"/>
        </w:rPr>
        <w:t>》</w:t>
      </w:r>
      <w:r>
        <w:rPr>
          <w:rFonts w:hint="eastAsia"/>
          <w:bCs/>
          <w:sz w:val="28"/>
          <w:szCs w:val="28"/>
        </w:rPr>
        <w:t>要求，采用人工刺扎，一旦电缆识别出错，误刺扎带电电缆将会对人身造成极大的伤害。</w:t>
      </w:r>
    </w:p>
    <w:p>
      <w:pPr>
        <w:tabs>
          <w:tab w:val="left" w:pos="180"/>
        </w:tabs>
        <w:ind w:left="120" w:leftChars="57"/>
        <w:rPr>
          <w:sz w:val="28"/>
          <w:szCs w:val="28"/>
        </w:rPr>
      </w:pPr>
      <w:r>
        <w:rPr>
          <w:rFonts w:hint="eastAsia"/>
          <w:bCs/>
          <w:sz w:val="28"/>
          <w:szCs w:val="28"/>
        </w:rPr>
        <w:t xml:space="preserve">    我公司根据</w:t>
      </w:r>
      <w:r>
        <w:rPr>
          <w:rFonts w:hint="eastAsia" w:ascii="宋体" w:hAnsi="宋体"/>
          <w:bCs/>
          <w:sz w:val="28"/>
          <w:szCs w:val="28"/>
        </w:rPr>
        <w:t>《</w:t>
      </w:r>
      <w:r>
        <w:rPr>
          <w:rFonts w:hint="eastAsia"/>
          <w:bCs/>
          <w:sz w:val="28"/>
          <w:szCs w:val="28"/>
        </w:rPr>
        <w:t>电业安全工作规程（电力线路部分）</w:t>
      </w:r>
      <w:r>
        <w:rPr>
          <w:rFonts w:hint="eastAsia" w:ascii="宋体" w:hAnsi="宋体"/>
          <w:bCs/>
          <w:sz w:val="28"/>
          <w:szCs w:val="28"/>
        </w:rPr>
        <w:t>》及用户的需求，参照国内外先进技术，研制出</w:t>
      </w:r>
      <w:r>
        <w:rPr>
          <w:rFonts w:hint="eastAsia" w:ascii="宋体" w:hAnsi="宋体"/>
          <w:b/>
          <w:sz w:val="28"/>
          <w:szCs w:val="28"/>
        </w:rPr>
        <w:t>双枪刺扎器</w:t>
      </w:r>
      <w:r>
        <w:rPr>
          <w:rFonts w:hint="eastAsia" w:ascii="宋体" w:hAnsi="宋体"/>
          <w:bCs/>
          <w:sz w:val="28"/>
          <w:szCs w:val="28"/>
        </w:rPr>
        <w:t>，该产品解决了电缆带电与否的鉴别以及人工刺扎的不便与安全隐患，实现了绝对安全的刺扎问题。</w:t>
      </w:r>
    </w:p>
    <w:p>
      <w:pPr>
        <w:numPr>
          <w:ilvl w:val="3"/>
          <w:numId w:val="2"/>
        </w:numPr>
        <w:outlineLvl w:val="0"/>
        <w:rPr>
          <w:b/>
          <w:sz w:val="28"/>
          <w:szCs w:val="28"/>
        </w:rPr>
      </w:pPr>
      <w:bookmarkStart w:id="1" w:name="_Toc8033"/>
      <w:bookmarkStart w:id="2" w:name="_Toc12075"/>
      <w:r>
        <w:rPr>
          <w:rFonts w:hint="eastAsia"/>
          <w:b/>
          <w:sz w:val="28"/>
          <w:szCs w:val="28"/>
        </w:rPr>
        <w:t>功能特点及技术指标</w:t>
      </w:r>
      <w:bookmarkEnd w:id="1"/>
      <w:bookmarkEnd w:id="2"/>
    </w:p>
    <w:p>
      <w:pPr>
        <w:ind w:left="-60"/>
        <w:rPr>
          <w:sz w:val="28"/>
          <w:szCs w:val="28"/>
        </w:rPr>
      </w:pPr>
      <w:r>
        <w:rPr>
          <w:rFonts w:hint="eastAsia"/>
          <w:b/>
          <w:sz w:val="28"/>
          <w:szCs w:val="28"/>
        </w:rPr>
        <w:t>1.</w:t>
      </w:r>
      <w:r>
        <w:rPr>
          <w:rFonts w:hint="eastAsia"/>
          <w:sz w:val="28"/>
          <w:szCs w:val="28"/>
        </w:rPr>
        <w:t xml:space="preserve"> 功能特点</w:t>
      </w:r>
    </w:p>
    <w:p>
      <w:pPr>
        <w:numPr>
          <w:ilvl w:val="0"/>
          <w:numId w:val="3"/>
        </w:numPr>
        <w:rPr>
          <w:sz w:val="28"/>
          <w:szCs w:val="28"/>
        </w:rPr>
      </w:pPr>
      <w:r>
        <w:rPr>
          <w:rFonts w:hint="eastAsia"/>
          <w:sz w:val="28"/>
          <w:szCs w:val="28"/>
        </w:rPr>
        <w:t>适合刺扎各类电力电缆，刺扎安全可靠；</w:t>
      </w:r>
    </w:p>
    <w:p>
      <w:pPr>
        <w:numPr>
          <w:ilvl w:val="0"/>
          <w:numId w:val="3"/>
        </w:numPr>
        <w:rPr>
          <w:sz w:val="28"/>
          <w:szCs w:val="28"/>
        </w:rPr>
      </w:pPr>
      <w:r>
        <w:rPr>
          <w:rFonts w:hint="eastAsia"/>
          <w:sz w:val="28"/>
          <w:szCs w:val="28"/>
        </w:rPr>
        <w:t>采用双枪双角度刺扎，一次实验操作，两个角度两次刺扎同时完成；</w:t>
      </w:r>
    </w:p>
    <w:p>
      <w:pPr>
        <w:numPr>
          <w:ilvl w:val="0"/>
          <w:numId w:val="3"/>
        </w:numPr>
        <w:rPr>
          <w:sz w:val="28"/>
          <w:szCs w:val="28"/>
        </w:rPr>
      </w:pPr>
      <w:r>
        <w:rPr>
          <w:rFonts w:hint="eastAsia"/>
          <w:sz w:val="28"/>
          <w:szCs w:val="28"/>
        </w:rPr>
        <w:t>定时/遥控两种工作模式，并采用双键确认进入工作模式，杜绝单键误按，确保操作人员的安全；</w:t>
      </w:r>
    </w:p>
    <w:p>
      <w:pPr>
        <w:numPr>
          <w:ilvl w:val="0"/>
          <w:numId w:val="3"/>
        </w:numPr>
        <w:rPr>
          <w:sz w:val="28"/>
          <w:szCs w:val="28"/>
        </w:rPr>
      </w:pPr>
      <w:r>
        <w:rPr>
          <w:rFonts w:hint="eastAsia"/>
          <w:sz w:val="28"/>
          <w:szCs w:val="28"/>
        </w:rPr>
        <w:t>采用真人语音提示与液晶显示同步功能，在提示下操作，使用更安全，准确，直观；</w:t>
      </w:r>
    </w:p>
    <w:p>
      <w:pPr>
        <w:numPr>
          <w:ilvl w:val="0"/>
          <w:numId w:val="3"/>
        </w:numPr>
        <w:rPr>
          <w:sz w:val="28"/>
          <w:szCs w:val="28"/>
        </w:rPr>
      </w:pPr>
      <w:r>
        <w:rPr>
          <w:rFonts w:hint="eastAsia"/>
          <w:sz w:val="28"/>
          <w:szCs w:val="28"/>
        </w:rPr>
        <w:t>专为刺扎电缆而设计，直接固定在电缆上 ，任意角度安装；</w:t>
      </w:r>
    </w:p>
    <w:p>
      <w:pPr>
        <w:numPr>
          <w:ilvl w:val="0"/>
          <w:numId w:val="3"/>
        </w:numPr>
        <w:rPr>
          <w:sz w:val="28"/>
          <w:szCs w:val="28"/>
        </w:rPr>
      </w:pPr>
      <w:r>
        <w:rPr>
          <w:rFonts w:hint="eastAsia"/>
          <w:sz w:val="28"/>
          <w:szCs w:val="28"/>
        </w:rPr>
        <w:t>电源采用一般的干电池，适合野外无电源使用，同时保证刺扎器与电力系统的彻底隔离，保证设备安全。</w:t>
      </w:r>
    </w:p>
    <w:p>
      <w:pPr>
        <w:ind w:left="-60"/>
        <w:rPr>
          <w:b/>
          <w:sz w:val="28"/>
          <w:szCs w:val="28"/>
        </w:rPr>
      </w:pPr>
      <w:r>
        <w:rPr>
          <w:rFonts w:hint="eastAsia"/>
          <w:b/>
          <w:sz w:val="28"/>
          <w:szCs w:val="28"/>
        </w:rPr>
        <w:t xml:space="preserve">2. </w:t>
      </w:r>
      <w:r>
        <w:rPr>
          <w:rFonts w:hint="eastAsia"/>
          <w:sz w:val="28"/>
          <w:szCs w:val="28"/>
        </w:rPr>
        <w:t>技术指标</w:t>
      </w:r>
    </w:p>
    <w:p>
      <w:pPr>
        <w:numPr>
          <w:ilvl w:val="0"/>
          <w:numId w:val="4"/>
        </w:numPr>
        <w:rPr>
          <w:sz w:val="28"/>
          <w:szCs w:val="28"/>
        </w:rPr>
      </w:pPr>
      <w:r>
        <w:rPr>
          <w:rFonts w:hint="eastAsia"/>
          <w:sz w:val="28"/>
          <w:szCs w:val="28"/>
        </w:rPr>
        <w:t>无线遥控距离：</w:t>
      </w:r>
      <w:r>
        <w:t>：</w:t>
      </w:r>
      <w:r>
        <w:rPr>
          <w:rFonts w:hint="eastAsia" w:ascii="宋体" w:hAnsi="宋体"/>
        </w:rPr>
        <w:t>≥</w:t>
      </w:r>
      <w:r>
        <w:rPr>
          <w:rFonts w:hint="eastAsia"/>
          <w:sz w:val="28"/>
          <w:szCs w:val="28"/>
        </w:rPr>
        <w:t>10米</w:t>
      </w:r>
    </w:p>
    <w:p>
      <w:pPr>
        <w:numPr>
          <w:ilvl w:val="0"/>
          <w:numId w:val="4"/>
        </w:numPr>
        <w:rPr>
          <w:sz w:val="28"/>
          <w:szCs w:val="28"/>
        </w:rPr>
      </w:pPr>
      <w:r>
        <w:rPr>
          <w:rFonts w:hint="eastAsia"/>
          <w:sz w:val="28"/>
          <w:szCs w:val="28"/>
        </w:rPr>
        <w:t>适用电缆：</w:t>
      </w:r>
      <w:r>
        <w:rPr>
          <w:rFonts w:hint="eastAsia" w:ascii="宋体" w:hAnsi="宋体"/>
          <w:sz w:val="28"/>
          <w:szCs w:val="28"/>
        </w:rPr>
        <w:t>≤Φ</w:t>
      </w:r>
      <w:r>
        <w:rPr>
          <w:rFonts w:hint="eastAsia"/>
          <w:sz w:val="28"/>
          <w:szCs w:val="28"/>
        </w:rPr>
        <w:t>125mm的各种电力电缆</w:t>
      </w:r>
    </w:p>
    <w:p>
      <w:pPr>
        <w:numPr>
          <w:ilvl w:val="1"/>
          <w:numId w:val="4"/>
        </w:numPr>
        <w:tabs>
          <w:tab w:val="left" w:pos="540"/>
          <w:tab w:val="clear" w:pos="1410"/>
        </w:tabs>
        <w:ind w:left="360" w:hanging="360"/>
        <w:outlineLvl w:val="0"/>
        <w:rPr>
          <w:b/>
          <w:sz w:val="28"/>
          <w:szCs w:val="28"/>
        </w:rPr>
      </w:pPr>
      <w:bookmarkStart w:id="3" w:name="_Toc17803"/>
      <w:bookmarkStart w:id="4" w:name="_Toc30919"/>
      <w:r>
        <w:rPr>
          <w:rFonts w:hint="eastAsia"/>
          <w:b/>
          <w:sz w:val="28"/>
          <w:szCs w:val="28"/>
        </w:rPr>
        <w:t>结构说明及保养</w:t>
      </w:r>
      <w:bookmarkEnd w:id="3"/>
      <w:bookmarkEnd w:id="4"/>
    </w:p>
    <w:p>
      <w:pPr>
        <w:numPr>
          <w:ilvl w:val="0"/>
          <w:numId w:val="5"/>
        </w:numPr>
        <w:rPr>
          <w:sz w:val="28"/>
          <w:szCs w:val="28"/>
        </w:rPr>
      </w:pPr>
      <w:r>
        <w:rPr>
          <w:rFonts w:hint="eastAsia"/>
          <w:sz w:val="28"/>
          <w:szCs w:val="28"/>
        </w:rPr>
        <w:t>结构说明</w:t>
      </w:r>
    </w:p>
    <w:p>
      <w:pPr>
        <w:rPr>
          <w:sz w:val="28"/>
          <w:szCs w:val="28"/>
        </w:rPr>
      </w:pPr>
      <w:r>
        <w:rPr>
          <w:rFonts w:hint="eastAsia"/>
          <w:b/>
          <w:sz w:val="28"/>
          <w:szCs w:val="28"/>
        </w:rPr>
        <w:t xml:space="preserve">1.1  </w:t>
      </w:r>
      <w:r>
        <w:rPr>
          <w:rFonts w:hint="eastAsia"/>
          <w:sz w:val="28"/>
          <w:szCs w:val="28"/>
        </w:rPr>
        <w:t xml:space="preserve"> 射钉器部分</w:t>
      </w:r>
      <w:r>
        <w:rPr>
          <w:rFonts w:hint="eastAsia" w:ascii="宋体" w:hAnsi="宋体"/>
          <w:sz w:val="28"/>
          <w:szCs w:val="28"/>
        </w:rPr>
        <w:t>（图3）</w:t>
      </w:r>
    </w:p>
    <w:p>
      <w:pPr>
        <w:ind w:right="560"/>
        <w:rPr>
          <w:sz w:val="28"/>
          <w:szCs w:val="28"/>
        </w:rPr>
      </w:pPr>
      <w:r>
        <w:rPr>
          <w:sz w:val="28"/>
          <w:szCs w:val="28"/>
        </w:rPr>
        <w:drawing>
          <wp:inline distT="0" distB="0" distL="114300" distR="114300">
            <wp:extent cx="5274310" cy="3206115"/>
            <wp:effectExtent l="0" t="0" r="2540" b="13335"/>
            <wp:docPr id="3" name="图片 3" descr="枪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枪结构图"/>
                    <pic:cNvPicPr>
                      <a:picLocks noChangeAspect="1"/>
                    </pic:cNvPicPr>
                  </pic:nvPicPr>
                  <pic:blipFill>
                    <a:blip r:embed="rId13"/>
                    <a:stretch>
                      <a:fillRect/>
                    </a:stretch>
                  </pic:blipFill>
                  <pic:spPr>
                    <a:xfrm>
                      <a:off x="0" y="0"/>
                      <a:ext cx="5274310" cy="3206115"/>
                    </a:xfrm>
                    <a:prstGeom prst="rect">
                      <a:avLst/>
                    </a:prstGeom>
                    <a:noFill/>
                    <a:ln w="9525">
                      <a:noFill/>
                    </a:ln>
                  </pic:spPr>
                </pic:pic>
              </a:graphicData>
            </a:graphic>
          </wp:inline>
        </w:drawing>
      </w:r>
    </w:p>
    <w:p>
      <w:pPr>
        <w:ind w:right="560"/>
        <w:rPr>
          <w:rFonts w:ascii="宋体" w:hAnsi="宋体"/>
          <w:sz w:val="28"/>
          <w:szCs w:val="28"/>
        </w:rPr>
      </w:pPr>
      <w:r>
        <w:rPr>
          <w:rFonts w:hint="eastAsia"/>
          <w:sz w:val="28"/>
          <w:szCs w:val="28"/>
        </w:rPr>
        <w:t xml:space="preserve">                          </w:t>
      </w:r>
      <w:r>
        <w:rPr>
          <w:rFonts w:hint="eastAsia" w:ascii="宋体" w:hAnsi="宋体"/>
          <w:sz w:val="28"/>
          <w:szCs w:val="28"/>
        </w:rPr>
        <w:t>（图3）</w:t>
      </w:r>
    </w:p>
    <w:p>
      <w:pPr>
        <w:ind w:left="180"/>
        <w:rPr>
          <w:sz w:val="28"/>
          <w:szCs w:val="28"/>
        </w:rPr>
      </w:pPr>
      <w:r>
        <w:rPr>
          <w:rFonts w:hint="eastAsia"/>
          <w:sz w:val="28"/>
          <w:szCs w:val="28"/>
        </w:rPr>
        <w:t xml:space="preserve">⑴ U型卡电缆装置;  ⑵ 螺杆;  ⑶ 固定板；  ⑷ 蝶形螺母；  ⑸射钉；  ⑹ 活塞杆； ⑺ 连接螺母；  ⑻ 子弹；  ⑼ 前枪膛；⑽ 后枪膛；  ⑾ 枪栓力度调节母；  ⑿ 撞针；  ⒀ 枪栓拉手；  ⒁ 电磁铁；  ⒂ 控制线连接座；  ⒃ 弹夹； ⒄ 后枪管； ⒅前枪管    </w:t>
      </w:r>
    </w:p>
    <w:p>
      <w:pPr>
        <w:numPr>
          <w:ilvl w:val="0"/>
          <w:numId w:val="6"/>
        </w:numPr>
        <w:rPr>
          <w:sz w:val="28"/>
          <w:szCs w:val="28"/>
        </w:rPr>
      </w:pPr>
      <w:r>
        <w:rPr>
          <w:rFonts w:hint="eastAsia"/>
          <w:sz w:val="28"/>
          <w:szCs w:val="28"/>
        </w:rPr>
        <w:t>部分功能说明</w:t>
      </w:r>
    </w:p>
    <w:p>
      <w:pPr>
        <w:ind w:left="178" w:leftChars="85"/>
        <w:rPr>
          <w:rFonts w:hint="eastAsia"/>
          <w:sz w:val="28"/>
          <w:szCs w:val="28"/>
        </w:rPr>
      </w:pPr>
      <w:r>
        <w:rPr>
          <w:rFonts w:hint="eastAsia"/>
          <w:sz w:val="28"/>
          <w:szCs w:val="28"/>
        </w:rPr>
        <w:t>⑴⑵⑶⑷ 主要用来卡住电缆并固定射钉枪，将射钉器与卡电缆装置锁紧固牢； ⑺用来将枪管与枪膛连接起来；⒂ 用来将枪和控制器连接起来</w:t>
      </w:r>
    </w:p>
    <w:p>
      <w:pPr>
        <w:ind w:left="178" w:leftChars="85"/>
        <w:rPr>
          <w:rFonts w:hint="eastAsia"/>
          <w:sz w:val="28"/>
          <w:szCs w:val="28"/>
        </w:rPr>
      </w:pPr>
    </w:p>
    <w:p>
      <w:pPr>
        <w:numPr>
          <w:ilvl w:val="1"/>
          <w:numId w:val="7"/>
        </w:numPr>
        <w:rPr>
          <w:sz w:val="28"/>
          <w:szCs w:val="28"/>
        </w:rPr>
      </w:pPr>
      <w:r>
        <w:rPr>
          <w:rFonts w:hint="eastAsia"/>
          <w:sz w:val="28"/>
          <w:szCs w:val="28"/>
        </w:rPr>
        <w:t>控制器部分</w:t>
      </w:r>
      <w:r>
        <w:rPr>
          <w:rFonts w:hint="eastAsia" w:ascii="宋体" w:hAnsi="宋体"/>
          <w:sz w:val="28"/>
          <w:szCs w:val="28"/>
        </w:rPr>
        <w:t>（图4）</w:t>
      </w:r>
    </w:p>
    <w:p>
      <w:pPr>
        <w:rPr>
          <w:sz w:val="28"/>
          <w:szCs w:val="28"/>
        </w:rPr>
      </w:pPr>
      <w:r>
        <w:object>
          <v:shape id="_x0000_i1025" o:spt="75" type="#_x0000_t75" style="height:299.3pt;width:414.85pt;" o:ole="t" filled="f" o:preferrelative="t" stroked="f" coordsize="21600,21600">
            <v:path/>
            <v:fill on="f" focussize="0,0"/>
            <v:stroke on="f"/>
            <v:imagedata r:id="rId15" o:title=""/>
            <o:lock v:ext="edit" aspectratio="t"/>
            <w10:wrap type="none"/>
            <w10:anchorlock/>
          </v:shape>
          <o:OLEObject Type="Embed" ProgID="CorelDRAW.Graphic.9" ShapeID="_x0000_i1025" DrawAspect="Content" ObjectID="_1468075727" r:id="rId14">
            <o:LockedField>false</o:LockedField>
          </o:OLEObject>
        </w:object>
      </w:r>
    </w:p>
    <w:p>
      <w:pPr>
        <w:rPr>
          <w:rFonts w:ascii="华文新魏" w:eastAsia="华文新魏"/>
          <w:sz w:val="28"/>
          <w:szCs w:val="28"/>
        </w:rPr>
      </w:pPr>
      <w:r>
        <w:rPr>
          <w:rFonts w:hint="eastAsia"/>
          <w:sz w:val="28"/>
          <w:szCs w:val="28"/>
        </w:rPr>
        <w:t xml:space="preserve">                     </w:t>
      </w:r>
      <w:r>
        <w:rPr>
          <w:rFonts w:hint="eastAsia" w:ascii="宋体" w:hAnsi="宋体"/>
          <w:sz w:val="28"/>
          <w:szCs w:val="28"/>
        </w:rPr>
        <w:t xml:space="preserve"> （图4）</w:t>
      </w:r>
    </w:p>
    <w:p>
      <w:pPr>
        <w:rPr>
          <w:b/>
          <w:sz w:val="28"/>
          <w:szCs w:val="28"/>
        </w:rPr>
      </w:pPr>
      <w:r>
        <w:rPr>
          <w:rFonts w:hint="eastAsia"/>
          <w:sz w:val="28"/>
          <w:szCs w:val="28"/>
        </w:rPr>
        <w:t>⑴ 电池盒盖;  ⑵ 输出接头;  ⑶液晶显示;  ⑷ 遥控指示灯;  ⑸ 选择键;  ⑹ 确认键;  ⑺ 电源开关;  ⑻ 喇叭孔</w:t>
      </w:r>
    </w:p>
    <w:p>
      <w:pPr>
        <w:numPr>
          <w:ilvl w:val="0"/>
          <w:numId w:val="6"/>
        </w:numPr>
        <w:rPr>
          <w:sz w:val="28"/>
          <w:szCs w:val="28"/>
        </w:rPr>
      </w:pPr>
      <w:r>
        <w:rPr>
          <w:rFonts w:hint="eastAsia"/>
          <w:sz w:val="28"/>
          <w:szCs w:val="28"/>
        </w:rPr>
        <w:t xml:space="preserve">部件功能说明    </w:t>
      </w:r>
    </w:p>
    <w:p>
      <w:pPr>
        <w:rPr>
          <w:sz w:val="28"/>
          <w:szCs w:val="28"/>
        </w:rPr>
      </w:pPr>
      <w:r>
        <w:rPr>
          <w:rFonts w:hint="eastAsia"/>
          <w:sz w:val="28"/>
          <w:szCs w:val="28"/>
        </w:rPr>
        <w:t xml:space="preserve">⑵ 输出口用于和射钉器连接；  ⑶ 液晶显示提示操作内容；  ⑷ LED遥控指示灯；  ⑸ 选择键用于选择刺扎模式；  ⑹ 确认键用于确认操作步骤；  ⑺ 电源开关按钮为控制器的电源开关；   </w:t>
      </w:r>
    </w:p>
    <w:p>
      <w:pPr>
        <w:rPr>
          <w:sz w:val="28"/>
          <w:szCs w:val="28"/>
        </w:rPr>
      </w:pPr>
      <w:r>
        <w:rPr>
          <w:rFonts w:hint="eastAsia"/>
          <w:sz w:val="28"/>
          <w:szCs w:val="28"/>
        </w:rPr>
        <w:t>注：如果只进行单点刺扎，射钉器应该接在第二路输出口上</w:t>
      </w:r>
    </w:p>
    <w:p>
      <w:pPr>
        <w:numPr>
          <w:ilvl w:val="0"/>
          <w:numId w:val="8"/>
        </w:numPr>
        <w:rPr>
          <w:b/>
          <w:sz w:val="28"/>
          <w:szCs w:val="28"/>
        </w:rPr>
      </w:pPr>
      <w:r>
        <w:rPr>
          <w:rFonts w:hint="eastAsia"/>
          <w:b/>
          <w:sz w:val="28"/>
          <w:szCs w:val="28"/>
        </w:rPr>
        <w:t>保养</w:t>
      </w:r>
    </w:p>
    <w:p>
      <w:pPr>
        <w:ind w:firstLine="560" w:firstLineChars="200"/>
        <w:rPr>
          <w:sz w:val="28"/>
          <w:szCs w:val="28"/>
        </w:rPr>
      </w:pPr>
      <w:r>
        <w:rPr>
          <w:rFonts w:hint="eastAsia"/>
          <w:sz w:val="28"/>
          <w:szCs w:val="28"/>
        </w:rPr>
        <w:t>射钉器的枪管部分要求每次刺扎后须进行擦拭保养，以免长时间不用时发生锈蚀影响下次使用。</w:t>
      </w:r>
    </w:p>
    <w:p>
      <w:pPr>
        <w:ind w:firstLine="358" w:firstLineChars="128"/>
        <w:rPr>
          <w:sz w:val="28"/>
          <w:szCs w:val="28"/>
        </w:rPr>
      </w:pPr>
      <w:r>
        <w:rPr>
          <w:rFonts w:hint="eastAsia"/>
          <w:sz w:val="28"/>
          <w:szCs w:val="28"/>
        </w:rPr>
        <w:t>保养时将枪管和枪膛分开，然后再将前枪管和后枪管分开，用专用毛刷认真清理，去除火药形成的颗粒，然后涂润滑油（普通润滑油）防止机件因火药气体影响产生锈蚀，影响使用以及寿命。</w:t>
      </w:r>
    </w:p>
    <w:p>
      <w:pPr>
        <w:numPr>
          <w:ilvl w:val="0"/>
          <w:numId w:val="9"/>
        </w:numPr>
        <w:outlineLvl w:val="0"/>
        <w:rPr>
          <w:b/>
          <w:sz w:val="28"/>
          <w:szCs w:val="28"/>
        </w:rPr>
      </w:pPr>
      <w:bookmarkStart w:id="5" w:name="_Toc25066"/>
      <w:bookmarkStart w:id="6" w:name="_Toc29330"/>
      <w:r>
        <w:rPr>
          <w:rFonts w:hint="eastAsia"/>
          <w:b/>
          <w:sz w:val="28"/>
          <w:szCs w:val="28"/>
        </w:rPr>
        <w:t>空刺扎实验</w:t>
      </w:r>
      <w:bookmarkEnd w:id="5"/>
      <w:bookmarkEnd w:id="6"/>
    </w:p>
    <w:p>
      <w:pPr>
        <w:numPr>
          <w:ilvl w:val="0"/>
          <w:numId w:val="10"/>
        </w:numPr>
        <w:rPr>
          <w:sz w:val="28"/>
          <w:szCs w:val="28"/>
        </w:rPr>
      </w:pPr>
      <w:r>
        <w:rPr>
          <w:rFonts w:hint="eastAsia"/>
          <w:sz w:val="28"/>
          <w:szCs w:val="28"/>
        </w:rPr>
        <w:t>目的</w:t>
      </w:r>
    </w:p>
    <w:p>
      <w:pPr>
        <w:rPr>
          <w:sz w:val="28"/>
          <w:szCs w:val="28"/>
        </w:rPr>
      </w:pPr>
      <w:r>
        <w:rPr>
          <w:rFonts w:hint="eastAsia"/>
          <w:sz w:val="28"/>
          <w:szCs w:val="28"/>
        </w:rPr>
        <w:t>空刺扎主要是为了验证装置工作正常与否，坚决不能与枪管连接。此步骤可在固定射钉器前验证，同时熟练一次控制器的操作，如果两个射钉枪都要使用，都应该进行一次空刺扎。</w:t>
      </w:r>
    </w:p>
    <w:p>
      <w:pPr>
        <w:numPr>
          <w:ilvl w:val="0"/>
          <w:numId w:val="11"/>
        </w:numPr>
        <w:rPr>
          <w:sz w:val="28"/>
          <w:szCs w:val="28"/>
        </w:rPr>
      </w:pPr>
      <w:r>
        <w:rPr>
          <w:rFonts w:hint="eastAsia"/>
          <w:sz w:val="28"/>
          <w:szCs w:val="28"/>
        </w:rPr>
        <w:t>操作步骤</w:t>
      </w:r>
    </w:p>
    <w:p>
      <w:pPr>
        <w:rPr>
          <w:sz w:val="28"/>
          <w:szCs w:val="28"/>
        </w:rPr>
      </w:pPr>
      <w:r>
        <w:rPr>
          <w:sz w:val="28"/>
          <w:szCs w:val="28"/>
        </w:rPr>
        <w:t>a</w:t>
      </w:r>
      <w:r>
        <w:rPr>
          <w:rFonts w:hint="eastAsia"/>
          <w:sz w:val="28"/>
          <w:szCs w:val="28"/>
        </w:rPr>
        <w:t xml:space="preserve">  将枪膛与弹夹，枪管全部分开，不装射钉弹，连接枪膛与控制箱。</w:t>
      </w:r>
    </w:p>
    <w:p>
      <w:pPr>
        <w:rPr>
          <w:sz w:val="28"/>
          <w:szCs w:val="28"/>
        </w:rPr>
      </w:pPr>
      <w:r>
        <w:rPr>
          <w:rFonts w:hint="eastAsia"/>
          <w:sz w:val="28"/>
          <w:szCs w:val="28"/>
        </w:rPr>
        <w:t>b  若选择进入</w:t>
      </w:r>
      <w:r>
        <w:rPr>
          <w:rFonts w:hint="eastAsia"/>
          <w:b/>
          <w:sz w:val="28"/>
          <w:szCs w:val="28"/>
        </w:rPr>
        <w:t>定时模式，</w:t>
      </w:r>
      <w:r>
        <w:rPr>
          <w:rFonts w:hint="eastAsia"/>
          <w:sz w:val="28"/>
          <w:szCs w:val="28"/>
        </w:rPr>
        <w:t>倒计时开始，10s后刺扎器进行空刺扎，如听到膛内弹簧动作，并且显示器上显示“操作完毕，请确保电缆不带电后拆卸装置”（同时有语音提示），证明装置正常。如没有动作，则应仔细检查，保证装置正常才能装弹与钢钉在电缆上进行刺扎。</w:t>
      </w:r>
    </w:p>
    <w:p>
      <w:pPr>
        <w:rPr>
          <w:sz w:val="28"/>
          <w:szCs w:val="28"/>
        </w:rPr>
      </w:pPr>
      <w:r>
        <w:rPr>
          <w:rFonts w:hint="eastAsia"/>
          <w:sz w:val="28"/>
          <w:szCs w:val="28"/>
        </w:rPr>
        <w:t>c  若选择进入</w:t>
      </w:r>
      <w:r>
        <w:rPr>
          <w:rFonts w:hint="eastAsia"/>
          <w:b/>
          <w:sz w:val="28"/>
          <w:szCs w:val="28"/>
        </w:rPr>
        <w:t>遥控模式</w:t>
      </w:r>
      <w:r>
        <w:rPr>
          <w:rFonts w:hint="eastAsia"/>
          <w:sz w:val="28"/>
          <w:szCs w:val="28"/>
        </w:rPr>
        <w:t>，语音提示请远离现场后，由一人操作遥控器同时按下两键进行空刺扎实验，如听到膛内弹簧动作，并且显示器上显示“操作完毕，请确保电缆不带电后拆卸装置”（同时有语音提示），证明装置正常，如没有动作，则应仔细检查，保证装置正常才能装弹与钢钉在电缆上进行刺扎。</w:t>
      </w:r>
    </w:p>
    <w:p>
      <w:pPr>
        <w:numPr>
          <w:ilvl w:val="0"/>
          <w:numId w:val="12"/>
        </w:numPr>
        <w:outlineLvl w:val="0"/>
        <w:rPr>
          <w:b/>
          <w:sz w:val="28"/>
          <w:szCs w:val="28"/>
        </w:rPr>
      </w:pPr>
      <w:bookmarkStart w:id="7" w:name="_Toc10479"/>
      <w:bookmarkStart w:id="8" w:name="_Toc20469"/>
      <w:r>
        <w:rPr>
          <w:rFonts w:hint="eastAsia"/>
          <w:b/>
          <w:sz w:val="28"/>
          <w:szCs w:val="28"/>
        </w:rPr>
        <w:t>使用方法</w:t>
      </w:r>
      <w:bookmarkEnd w:id="7"/>
      <w:bookmarkEnd w:id="8"/>
    </w:p>
    <w:p>
      <w:pPr>
        <w:rPr>
          <w:b/>
          <w:sz w:val="28"/>
          <w:szCs w:val="28"/>
        </w:rPr>
      </w:pPr>
      <w:r>
        <w:rPr>
          <w:rFonts w:hint="eastAsia"/>
          <w:b/>
          <w:sz w:val="28"/>
          <w:szCs w:val="28"/>
        </w:rPr>
        <w:t xml:space="preserve">1. </w:t>
      </w:r>
      <w:r>
        <w:rPr>
          <w:rFonts w:hint="eastAsia"/>
          <w:sz w:val="28"/>
          <w:szCs w:val="28"/>
        </w:rPr>
        <w:t>射钉器的安装：</w:t>
      </w:r>
    </w:p>
    <w:p>
      <w:pPr>
        <w:ind w:firstLine="274" w:firstLineChars="98"/>
        <w:rPr>
          <w:sz w:val="28"/>
          <w:szCs w:val="28"/>
        </w:rPr>
      </w:pPr>
      <w:r>
        <w:rPr>
          <w:rFonts w:hint="eastAsia"/>
          <w:sz w:val="28"/>
          <w:szCs w:val="28"/>
        </w:rPr>
        <w:t>用卡电缆装置将预扎电缆预扎位置卡紧。另外第一把枪与第二把枪应偏转30-40度安装，以保证刺扎的可靠性。</w:t>
      </w:r>
    </w:p>
    <w:p>
      <w:pPr>
        <w:rPr>
          <w:sz w:val="28"/>
          <w:szCs w:val="28"/>
        </w:rPr>
      </w:pPr>
      <w:r>
        <w:rPr>
          <w:rFonts w:hint="eastAsia"/>
          <w:sz w:val="28"/>
          <w:szCs w:val="28"/>
        </w:rPr>
        <w:t xml:space="preserve">  用通针将射钉从前枪管前端装入并压到与活塞杆接触即可。然后装入射钉弹，再将射钉枪安装好即可。</w:t>
      </w:r>
    </w:p>
    <w:p>
      <w:pPr>
        <w:rPr>
          <w:sz w:val="28"/>
          <w:szCs w:val="28"/>
        </w:rPr>
      </w:pPr>
      <w:r>
        <w:rPr>
          <w:rFonts w:hint="eastAsia"/>
          <w:sz w:val="28"/>
          <w:szCs w:val="28"/>
        </w:rPr>
        <w:t>注：可根据现场任意角度安装射钉枪，但是枪口一定要对准预扎电缆，且枪口另一边不得有其他电缆，以免同时刺穿其他电缆造成事故。</w:t>
      </w:r>
    </w:p>
    <w:p>
      <w:pPr>
        <w:rPr>
          <w:sz w:val="28"/>
          <w:szCs w:val="28"/>
        </w:rPr>
      </w:pPr>
      <w:r>
        <w:rPr>
          <w:rFonts w:hint="eastAsia"/>
          <w:b/>
          <w:sz w:val="28"/>
          <w:szCs w:val="28"/>
        </w:rPr>
        <w:t xml:space="preserve">2. </w:t>
      </w:r>
      <w:r>
        <w:rPr>
          <w:rFonts w:hint="eastAsia"/>
          <w:sz w:val="28"/>
          <w:szCs w:val="28"/>
        </w:rPr>
        <w:t>接地线：</w:t>
      </w:r>
    </w:p>
    <w:p>
      <w:pPr>
        <w:ind w:firstLine="280" w:firstLineChars="100"/>
        <w:rPr>
          <w:sz w:val="28"/>
          <w:szCs w:val="28"/>
        </w:rPr>
      </w:pPr>
      <w:r>
        <w:rPr>
          <w:rFonts w:hint="eastAsia"/>
          <w:sz w:val="28"/>
          <w:szCs w:val="28"/>
        </w:rPr>
        <w:t>对电缆进行刺扎时，需将地线一头连接卡电缆装置的螺杆，另一头接地钎或者系统地。</w:t>
      </w:r>
    </w:p>
    <w:p>
      <w:pPr>
        <w:rPr>
          <w:sz w:val="28"/>
          <w:szCs w:val="28"/>
        </w:rPr>
      </w:pPr>
      <w:r>
        <w:rPr>
          <w:rFonts w:hint="eastAsia"/>
          <w:b/>
          <w:sz w:val="28"/>
          <w:szCs w:val="28"/>
        </w:rPr>
        <w:t xml:space="preserve">3. </w:t>
      </w:r>
      <w:r>
        <w:rPr>
          <w:rFonts w:hint="eastAsia"/>
          <w:sz w:val="28"/>
          <w:szCs w:val="28"/>
        </w:rPr>
        <w:t>射钉枪与控制器连接：</w:t>
      </w:r>
    </w:p>
    <w:p>
      <w:pPr>
        <w:ind w:firstLine="280" w:firstLineChars="100"/>
        <w:rPr>
          <w:sz w:val="28"/>
          <w:szCs w:val="28"/>
        </w:rPr>
      </w:pPr>
      <w:r>
        <w:rPr>
          <w:rFonts w:hint="eastAsia"/>
          <w:sz w:val="28"/>
          <w:szCs w:val="28"/>
        </w:rPr>
        <w:t>用控制线将射钉枪与控制器连接，两个射钉枪的安装相同，控制器的左边为第一路输出，右边为第二路输出，如果只进行单点的刺扎，射钉器应连接在第二路输出口。</w:t>
      </w:r>
    </w:p>
    <w:p>
      <w:pPr>
        <w:ind w:left="2"/>
        <w:rPr>
          <w:b/>
          <w:sz w:val="28"/>
          <w:szCs w:val="28"/>
        </w:rPr>
      </w:pPr>
      <w:r>
        <w:rPr>
          <w:rFonts w:hint="eastAsia"/>
          <w:b/>
          <w:sz w:val="28"/>
          <w:szCs w:val="28"/>
        </w:rPr>
        <w:t xml:space="preserve">4. </w:t>
      </w:r>
      <w:r>
        <w:rPr>
          <w:rFonts w:hint="eastAsia"/>
          <w:sz w:val="28"/>
          <w:szCs w:val="28"/>
        </w:rPr>
        <w:t>控制器操作</w:t>
      </w:r>
    </w:p>
    <w:p>
      <w:pPr>
        <w:numPr>
          <w:ilvl w:val="2"/>
          <w:numId w:val="12"/>
        </w:numPr>
        <w:tabs>
          <w:tab w:val="clear" w:pos="1260"/>
        </w:tabs>
        <w:ind w:left="0" w:firstLine="0"/>
        <w:rPr>
          <w:sz w:val="28"/>
          <w:szCs w:val="28"/>
        </w:rPr>
      </w:pPr>
      <w:r>
        <w:rPr>
          <w:rFonts w:hint="eastAsia"/>
          <w:sz w:val="28"/>
          <w:szCs w:val="28"/>
        </w:rPr>
        <w:t>打开电源开关，按提示步骤操作。</w:t>
      </w:r>
    </w:p>
    <w:p>
      <w:pPr>
        <w:numPr>
          <w:ilvl w:val="2"/>
          <w:numId w:val="12"/>
        </w:numPr>
        <w:tabs>
          <w:tab w:val="clear" w:pos="1260"/>
        </w:tabs>
        <w:ind w:left="0" w:firstLine="0"/>
        <w:rPr>
          <w:sz w:val="28"/>
          <w:szCs w:val="28"/>
        </w:rPr>
      </w:pPr>
      <w:r>
        <w:rPr>
          <w:rFonts w:hint="eastAsia"/>
          <w:sz w:val="28"/>
          <w:szCs w:val="28"/>
        </w:rPr>
        <w:t>请拉出“枪栓”，然后按下“确认”键确认枪栓已拉出。</w:t>
      </w:r>
    </w:p>
    <w:p>
      <w:pPr>
        <w:numPr>
          <w:ilvl w:val="2"/>
          <w:numId w:val="12"/>
        </w:numPr>
        <w:tabs>
          <w:tab w:val="clear" w:pos="1260"/>
        </w:tabs>
        <w:ind w:left="0" w:firstLine="0"/>
        <w:rPr>
          <w:sz w:val="28"/>
          <w:szCs w:val="28"/>
        </w:rPr>
      </w:pPr>
      <w:r>
        <w:rPr>
          <w:rFonts w:hint="eastAsia"/>
          <w:sz w:val="28"/>
          <w:szCs w:val="28"/>
        </w:rPr>
        <w:t>选择刺扎器的刺扎模式：定时模式或者遥控模式。</w:t>
      </w:r>
    </w:p>
    <w:p>
      <w:pPr>
        <w:rPr>
          <w:sz w:val="28"/>
          <w:szCs w:val="28"/>
        </w:rPr>
      </w:pPr>
      <w:r>
        <w:rPr>
          <w:rFonts w:hint="eastAsia"/>
          <w:sz w:val="28"/>
          <w:szCs w:val="28"/>
        </w:rPr>
        <w:t xml:space="preserve">   按下“选择”键，屏幕会在定时模式和遥控模式之间切换；在需要的模式下按下“确认”键进入所选该模式，按选择键退出，可重新进行模式选择。</w:t>
      </w:r>
    </w:p>
    <w:p>
      <w:pPr>
        <w:rPr>
          <w:sz w:val="28"/>
          <w:szCs w:val="28"/>
        </w:rPr>
      </w:pPr>
      <w:r>
        <w:rPr>
          <w:rFonts w:hint="eastAsia"/>
          <w:sz w:val="28"/>
          <w:szCs w:val="28"/>
        </w:rPr>
        <w:t>d  刺扎</w:t>
      </w:r>
    </w:p>
    <w:p>
      <w:pPr>
        <w:ind w:firstLine="570"/>
        <w:rPr>
          <w:sz w:val="28"/>
          <w:szCs w:val="28"/>
        </w:rPr>
      </w:pPr>
      <w:r>
        <w:rPr>
          <w:rFonts w:hint="eastAsia"/>
          <w:sz w:val="28"/>
          <w:szCs w:val="28"/>
        </w:rPr>
        <w:t>操作人员远离装置≥１米</w:t>
      </w:r>
    </w:p>
    <w:p>
      <w:pPr>
        <w:ind w:firstLine="570"/>
        <w:rPr>
          <w:sz w:val="28"/>
          <w:szCs w:val="28"/>
        </w:rPr>
      </w:pPr>
      <w:r>
        <w:rPr>
          <w:rFonts w:hint="eastAsia"/>
          <w:sz w:val="28"/>
          <w:szCs w:val="28"/>
        </w:rPr>
        <w:t>若选择进入定时模式，10S后进行第一路刺扎，再过10S进行第二路刺扎。</w:t>
      </w:r>
    </w:p>
    <w:p>
      <w:pPr>
        <w:ind w:firstLine="570"/>
        <w:rPr>
          <w:sz w:val="28"/>
          <w:szCs w:val="28"/>
        </w:rPr>
      </w:pPr>
      <w:r>
        <w:rPr>
          <w:rFonts w:hint="eastAsia"/>
          <w:sz w:val="28"/>
          <w:szCs w:val="28"/>
        </w:rPr>
        <w:t>如果显示器上提示“操作完毕，请确保电缆不带电后拆卸装置”，请等待一段时间（10S以上）后拆卸装置 。（请用与电缆供电等级相对应的验电器，确认射钉器不带电后拆除装置。）</w:t>
      </w:r>
    </w:p>
    <w:p>
      <w:pPr>
        <w:ind w:firstLine="570"/>
        <w:rPr>
          <w:sz w:val="28"/>
          <w:szCs w:val="28"/>
        </w:rPr>
      </w:pPr>
      <w:r>
        <w:rPr>
          <w:rFonts w:hint="eastAsia"/>
          <w:sz w:val="28"/>
          <w:szCs w:val="28"/>
        </w:rPr>
        <w:t>若选择进入遥控模式，语音提示请远离现场后，同时按下遥控器两键（为确保接受可靠，遥控器的发射天线需完全拉出）。</w:t>
      </w:r>
    </w:p>
    <w:p>
      <w:pPr>
        <w:ind w:firstLine="560" w:firstLineChars="200"/>
        <w:rPr>
          <w:sz w:val="28"/>
          <w:szCs w:val="28"/>
        </w:rPr>
      </w:pPr>
      <w:r>
        <w:rPr>
          <w:rFonts w:hint="eastAsia"/>
          <w:sz w:val="28"/>
          <w:szCs w:val="28"/>
        </w:rPr>
        <w:t>如果两次射钉弹爆炸且射钉射出，刺扎成功；显示器上提示“操作完毕，请确保电缆不带电后拆卸装置”，请等待一段时间（10S以上）后拆卸装置 。（请用与电缆供电等级相对应的验电器，确认射钉器不带电后拆除装置。）</w:t>
      </w:r>
    </w:p>
    <w:p>
      <w:pPr>
        <w:ind w:firstLine="560" w:firstLineChars="200"/>
        <w:rPr>
          <w:sz w:val="28"/>
          <w:szCs w:val="28"/>
        </w:rPr>
      </w:pPr>
      <w:r>
        <w:rPr>
          <w:rFonts w:hint="eastAsia"/>
          <w:sz w:val="28"/>
          <w:szCs w:val="28"/>
        </w:rPr>
        <w:t>刺扎时，一条电缆必须在２至３个方向上进行刺扎。</w:t>
      </w:r>
    </w:p>
    <w:p>
      <w:pPr>
        <w:ind w:firstLine="560" w:firstLineChars="200"/>
        <w:rPr>
          <w:sz w:val="28"/>
          <w:szCs w:val="28"/>
        </w:rPr>
      </w:pPr>
      <w:r>
        <w:rPr>
          <w:rFonts w:hint="eastAsia"/>
          <w:sz w:val="28"/>
          <w:szCs w:val="28"/>
        </w:rPr>
        <w:t>如果任何一次操作都失败，请及时与厂家联系，切勿私自拆开控制盒。</w:t>
      </w:r>
    </w:p>
    <w:p>
      <w:pPr>
        <w:rPr>
          <w:sz w:val="28"/>
          <w:szCs w:val="28"/>
        </w:rPr>
      </w:pPr>
      <w:r>
        <w:rPr>
          <w:rFonts w:hint="eastAsia"/>
          <w:sz w:val="28"/>
          <w:szCs w:val="28"/>
        </w:rPr>
        <w:t>基本流程如图：</w:t>
      </w:r>
      <w:r>
        <w:rPr>
          <w:rFonts w:hint="eastAsia" w:ascii="宋体" w:hAnsi="宋体"/>
          <w:sz w:val="28"/>
          <w:szCs w:val="28"/>
        </w:rPr>
        <w:t>（图5）</w:t>
      </w:r>
    </w:p>
    <w:p>
      <w:pPr>
        <w:rPr>
          <w:b/>
          <w:sz w:val="28"/>
          <w:szCs w:val="28"/>
        </w:rPr>
      </w:pPr>
      <w:r>
        <w:rPr>
          <w:rFonts w:hint="eastAsia"/>
          <w:b/>
          <w:sz w:val="28"/>
          <w:szCs w:val="28"/>
        </w:rPr>
        <w:t>3. 拆除</w:t>
      </w:r>
    </w:p>
    <w:p>
      <w:pPr>
        <w:ind w:firstLine="420" w:firstLineChars="150"/>
        <w:rPr>
          <w:sz w:val="28"/>
          <w:szCs w:val="28"/>
        </w:rPr>
      </w:pPr>
      <w:r>
        <w:rPr>
          <w:rFonts w:hint="eastAsia"/>
          <w:sz w:val="28"/>
          <w:szCs w:val="28"/>
        </w:rPr>
        <w:t>每完成一次刺扎，应使用与供电电缆相对应的电压等级验电器确认被刺扎电缆与设备不带电，然后才可以拆除，或者进行下一次刺扎。一条电缆必须在2至3个方向进行刺扎，完成后再拆除装置，最后去掉接地线。</w:t>
      </w:r>
    </w:p>
    <w:p>
      <w:pPr>
        <w:ind w:firstLine="420" w:firstLineChars="150"/>
        <w:rPr>
          <w:sz w:val="28"/>
          <w:szCs w:val="28"/>
        </w:rPr>
      </w:pPr>
      <w:r>
        <w:rPr>
          <w:rFonts w:hint="eastAsia"/>
          <w:sz w:val="28"/>
          <w:szCs w:val="28"/>
        </w:rPr>
        <w:t>刺扎完成后用配备的通针将枪管中的活塞杆重新顶入枪管底部，然后对装置进行擦拭保养。</w:t>
      </w:r>
    </w:p>
    <w:p>
      <w:pPr>
        <w:rPr>
          <w:rFonts w:ascii="宋体" w:hAnsi="宋体"/>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5052060</wp:posOffset>
                </wp:positionV>
                <wp:extent cx="1509395" cy="720090"/>
                <wp:effectExtent l="4445" t="4445" r="10160" b="18415"/>
                <wp:wrapNone/>
                <wp:docPr id="4" name="流程图: 可选过程 1029"/>
                <wp:cNvGraphicFramePr/>
                <a:graphic xmlns:a="http://schemas.openxmlformats.org/drawingml/2006/main">
                  <a:graphicData uri="http://schemas.microsoft.com/office/word/2010/wordprocessingShape">
                    <wps:wsp>
                      <wps:cNvSpPr/>
                      <wps:spPr>
                        <a:xfrm>
                          <a:off x="0" y="0"/>
                          <a:ext cx="1509395" cy="720090"/>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两路刺扎完成，确认电缆不带电后拆卸装置</w:t>
                            </w:r>
                          </w:p>
                        </w:txbxContent>
                      </wps:txbx>
                      <wps:bodyPr lIns="93218" tIns="46609" rIns="93218" bIns="46609" upright="1"/>
                    </wps:wsp>
                  </a:graphicData>
                </a:graphic>
              </wp:anchor>
            </w:drawing>
          </mc:Choice>
          <mc:Fallback>
            <w:pict>
              <v:shape id="流程图: 可选过程 1029" o:spid="_x0000_s1026" o:spt="176" type="#_x0000_t176" style="position:absolute;left:0pt;margin-left:135pt;margin-top:397.8pt;height:56.7pt;width:118.85pt;z-index:251659264;mso-width-relative:page;mso-height-relative:page;" fillcolor="#C0C0C0" filled="t" stroked="t" coordsize="21600,21600" o:gfxdata="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OvVbbAAAACwEAAA8AAAAAAAAAAQAgAAAAIgAAAGRycy9k&#10;b3ducmV2LnhtbFBLAQIUABQAAAAIAIdO4kBpNSh6OAIAAFkEAAAOAAAAAAAAAAEAIAAAACoBAABk&#10;cnMvZTJvRG9jLnhtbFBLBQYAAAAABgAGAFkBAADUBQAAAAA=&#10;">
                <v:fill on="t" opacity="26213f" focussize="0,0"/>
                <v:stroke color="#000000" joinstyle="miter"/>
                <v:imagedata o:title=""/>
                <o:lock v:ext="edit" aspectratio="f"/>
                <v:textbox inset="7.34pt,3.67pt,7.34pt,3.67pt">
                  <w:txbxContent>
                    <w:p>
                      <w:pPr>
                        <w:rPr>
                          <w:sz w:val="24"/>
                        </w:rPr>
                      </w:pPr>
                      <w:r>
                        <w:rPr>
                          <w:rFonts w:hint="eastAsia"/>
                          <w:sz w:val="24"/>
                        </w:rPr>
                        <w:t>两路刺扎完成，确认电缆不带电后拆卸装置</w:t>
                      </w:r>
                    </w:p>
                  </w:txbxContent>
                </v:textbox>
              </v:shape>
            </w:pict>
          </mc:Fallback>
        </mc:AlternateContent>
      </w:r>
      <w:r>
        <w:rPr>
          <w:sz w:val="28"/>
          <w:szCs w:val="28"/>
        </w:rPr>
        <mc:AlternateContent>
          <mc:Choice Requires="wpg">
            <w:drawing>
              <wp:anchor distT="0" distB="0" distL="114300" distR="114300" simplePos="0" relativeHeight="251658240" behindDoc="0" locked="1" layoutInCell="1" allowOverlap="1">
                <wp:simplePos x="0" y="0"/>
                <wp:positionH relativeFrom="character">
                  <wp:posOffset>-37465</wp:posOffset>
                </wp:positionH>
                <wp:positionV relativeFrom="line">
                  <wp:posOffset>5052060</wp:posOffset>
                </wp:positionV>
                <wp:extent cx="5001895" cy="5542915"/>
                <wp:effectExtent l="0" t="0" r="8255" b="0"/>
                <wp:wrapTopAndBottom/>
                <wp:docPr id="33" name="组合 1030"/>
                <wp:cNvGraphicFramePr/>
                <a:graphic xmlns:a="http://schemas.openxmlformats.org/drawingml/2006/main">
                  <a:graphicData uri="http://schemas.microsoft.com/office/word/2010/wordprocessingGroup">
                    <wpg:wgp>
                      <wpg:cNvGrpSpPr/>
                      <wpg:grpSpPr>
                        <a:xfrm>
                          <a:off x="0" y="0"/>
                          <a:ext cx="5001895" cy="5542915"/>
                          <a:chOff x="0" y="0"/>
                          <a:chExt cx="6737" cy="7480"/>
                        </a:xfrm>
                      </wpg:grpSpPr>
                      <wps:wsp>
                        <wps:cNvPr id="11" name="图片框 1031"/>
                        <wps:cNvSpPr>
                          <a:spLocks noChangeAspect="1" noTextEdit="1"/>
                        </wps:cNvSpPr>
                        <wps:spPr>
                          <a:xfrm>
                            <a:off x="0" y="0"/>
                            <a:ext cx="6737" cy="7480"/>
                          </a:xfrm>
                          <a:prstGeom prst="rect">
                            <a:avLst/>
                          </a:prstGeom>
                          <a:noFill/>
                          <a:ln w="9525">
                            <a:noFill/>
                          </a:ln>
                        </wps:spPr>
                        <wps:bodyPr upright="1"/>
                      </wps:wsp>
                      <wps:wsp>
                        <wps:cNvPr id="12" name="下箭头 1032"/>
                        <wps:cNvSpPr/>
                        <wps:spPr>
                          <a:xfrm>
                            <a:off x="945" y="3125"/>
                            <a:ext cx="471" cy="406"/>
                          </a:xfrm>
                          <a:prstGeom prst="downArrow">
                            <a:avLst>
                              <a:gd name="adj1" fmla="val 50000"/>
                              <a:gd name="adj2" fmla="val 25000"/>
                            </a:avLst>
                          </a:prstGeom>
                          <a:solidFill>
                            <a:srgbClr val="C0C0C0">
                              <a:alpha val="39999"/>
                            </a:srgbClr>
                          </a:solidFill>
                          <a:ln w="9525" cap="flat" cmpd="sng">
                            <a:solidFill>
                              <a:srgbClr val="000000"/>
                            </a:solidFill>
                            <a:prstDash val="solid"/>
                            <a:miter/>
                            <a:headEnd type="none" w="med" len="med"/>
                            <a:tailEnd type="none" w="med" len="med"/>
                          </a:ln>
                        </wps:spPr>
                        <wps:bodyPr vert="eaVert" upright="1"/>
                      </wps:wsp>
                      <wps:wsp>
                        <wps:cNvPr id="13" name="下箭头 1033"/>
                        <wps:cNvSpPr/>
                        <wps:spPr>
                          <a:xfrm>
                            <a:off x="3137" y="5978"/>
                            <a:ext cx="471" cy="427"/>
                          </a:xfrm>
                          <a:prstGeom prst="downArrow">
                            <a:avLst>
                              <a:gd name="adj1" fmla="val 50000"/>
                              <a:gd name="adj2" fmla="val 25000"/>
                            </a:avLst>
                          </a:prstGeom>
                          <a:solidFill>
                            <a:srgbClr val="C0C0C0">
                              <a:alpha val="39999"/>
                            </a:srgbClr>
                          </a:solidFill>
                          <a:ln w="9525" cap="flat" cmpd="sng">
                            <a:solidFill>
                              <a:srgbClr val="000000"/>
                            </a:solidFill>
                            <a:prstDash val="solid"/>
                            <a:miter/>
                            <a:headEnd type="none" w="med" len="med"/>
                            <a:tailEnd type="none" w="med" len="med"/>
                          </a:ln>
                        </wps:spPr>
                        <wps:bodyPr vert="eaVert" upright="1"/>
                      </wps:wsp>
                      <wps:wsp>
                        <wps:cNvPr id="14" name="未知"/>
                        <wps:cNvSpPr/>
                        <wps:spPr>
                          <a:xfrm>
                            <a:off x="1102" y="5842"/>
                            <a:ext cx="4539" cy="136"/>
                          </a:xfrm>
                          <a:custGeom>
                            <a:avLst/>
                            <a:gdLst/>
                            <a:ahLst/>
                            <a:cxnLst/>
                            <a:pathLst>
                              <a:path w="5220" h="312">
                                <a:moveTo>
                                  <a:pt x="0" y="0"/>
                                </a:moveTo>
                                <a:lnTo>
                                  <a:pt x="0" y="312"/>
                                </a:lnTo>
                                <a:lnTo>
                                  <a:pt x="5220" y="312"/>
                                </a:lnTo>
                                <a:lnTo>
                                  <a:pt x="5220" y="0"/>
                                </a:lnTo>
                              </a:path>
                            </a:pathLst>
                          </a:custGeom>
                          <a:noFill/>
                          <a:ln w="12700" cap="flat" cmpd="sng">
                            <a:solidFill>
                              <a:srgbClr val="000000"/>
                            </a:solidFill>
                            <a:prstDash val="solid"/>
                            <a:headEnd type="none" w="med" len="med"/>
                            <a:tailEnd type="none" w="med" len="med"/>
                          </a:ln>
                        </wps:spPr>
                        <wps:bodyPr upright="1"/>
                      </wps:wsp>
                      <wps:wsp>
                        <wps:cNvPr id="15" name="下箭头 1035"/>
                        <wps:cNvSpPr/>
                        <wps:spPr>
                          <a:xfrm>
                            <a:off x="952" y="4483"/>
                            <a:ext cx="471" cy="407"/>
                          </a:xfrm>
                          <a:prstGeom prst="downArrow">
                            <a:avLst>
                              <a:gd name="adj1" fmla="val 50000"/>
                              <a:gd name="adj2" fmla="val 25000"/>
                            </a:avLst>
                          </a:prstGeom>
                          <a:solidFill>
                            <a:srgbClr val="C0C0C0">
                              <a:alpha val="39999"/>
                            </a:srgbClr>
                          </a:solidFill>
                          <a:ln w="9525" cap="flat" cmpd="sng">
                            <a:solidFill>
                              <a:srgbClr val="000000"/>
                            </a:solidFill>
                            <a:prstDash val="solid"/>
                            <a:miter/>
                            <a:headEnd type="none" w="med" len="med"/>
                            <a:tailEnd type="none" w="med" len="med"/>
                          </a:ln>
                        </wps:spPr>
                        <wps:bodyPr vert="eaVert" upright="1"/>
                      </wps:wsp>
                      <wps:wsp>
                        <wps:cNvPr id="16" name="下箭头 1036"/>
                        <wps:cNvSpPr/>
                        <wps:spPr>
                          <a:xfrm>
                            <a:off x="5334" y="4483"/>
                            <a:ext cx="472" cy="407"/>
                          </a:xfrm>
                          <a:prstGeom prst="downArrow">
                            <a:avLst>
                              <a:gd name="adj1" fmla="val 50000"/>
                              <a:gd name="adj2" fmla="val 25000"/>
                            </a:avLst>
                          </a:prstGeom>
                          <a:solidFill>
                            <a:srgbClr val="C0C0C0">
                              <a:alpha val="39999"/>
                            </a:srgbClr>
                          </a:solidFill>
                          <a:ln w="9525" cap="flat" cmpd="sng">
                            <a:solidFill>
                              <a:srgbClr val="000000"/>
                            </a:solidFill>
                            <a:prstDash val="solid"/>
                            <a:miter/>
                            <a:headEnd type="none" w="med" len="med"/>
                            <a:tailEnd type="none" w="med" len="med"/>
                          </a:ln>
                        </wps:spPr>
                        <wps:bodyPr vert="eaVert" upright="1"/>
                      </wps:wsp>
                      <wps:wsp>
                        <wps:cNvPr id="17" name="下箭头 1037"/>
                        <wps:cNvSpPr/>
                        <wps:spPr>
                          <a:xfrm>
                            <a:off x="5328" y="3125"/>
                            <a:ext cx="471" cy="406"/>
                          </a:xfrm>
                          <a:prstGeom prst="downArrow">
                            <a:avLst>
                              <a:gd name="adj1" fmla="val 50000"/>
                              <a:gd name="adj2" fmla="val 25000"/>
                            </a:avLst>
                          </a:prstGeom>
                          <a:solidFill>
                            <a:srgbClr val="C0C0C0">
                              <a:alpha val="39999"/>
                            </a:srgbClr>
                          </a:solidFill>
                          <a:ln w="9525" cap="flat" cmpd="sng">
                            <a:solidFill>
                              <a:srgbClr val="000000"/>
                            </a:solidFill>
                            <a:prstDash val="solid"/>
                            <a:miter/>
                            <a:headEnd type="none" w="med" len="med"/>
                            <a:tailEnd type="none" w="med" len="med"/>
                          </a:ln>
                        </wps:spPr>
                        <wps:bodyPr vert="eaVert" upright="1"/>
                      </wps:wsp>
                      <wps:wsp>
                        <wps:cNvPr id="18" name="直线 1038"/>
                        <wps:cNvCnPr/>
                        <wps:spPr>
                          <a:xfrm>
                            <a:off x="4395" y="2996"/>
                            <a:ext cx="313" cy="1"/>
                          </a:xfrm>
                          <a:prstGeom prst="line">
                            <a:avLst/>
                          </a:prstGeom>
                          <a:ln w="12700" cap="flat" cmpd="sng">
                            <a:solidFill>
                              <a:srgbClr val="000000"/>
                            </a:solidFill>
                            <a:prstDash val="solid"/>
                            <a:headEnd type="none" w="med" len="med"/>
                            <a:tailEnd type="none" w="med" len="med"/>
                          </a:ln>
                        </wps:spPr>
                        <wps:bodyPr upright="1"/>
                      </wps:wsp>
                      <wps:wsp>
                        <wps:cNvPr id="19" name="直线 1039"/>
                        <wps:cNvCnPr/>
                        <wps:spPr>
                          <a:xfrm>
                            <a:off x="2047" y="2996"/>
                            <a:ext cx="313" cy="1"/>
                          </a:xfrm>
                          <a:prstGeom prst="line">
                            <a:avLst/>
                          </a:prstGeom>
                          <a:ln w="12700" cap="flat" cmpd="sng">
                            <a:solidFill>
                              <a:srgbClr val="000000"/>
                            </a:solidFill>
                            <a:prstDash val="solid"/>
                            <a:headEnd type="none" w="med" len="med"/>
                            <a:tailEnd type="none" w="med" len="med"/>
                          </a:ln>
                        </wps:spPr>
                        <wps:bodyPr upright="1"/>
                      </wps:wsp>
                      <wps:wsp>
                        <wps:cNvPr id="20" name="下箭头 1040"/>
                        <wps:cNvSpPr/>
                        <wps:spPr>
                          <a:xfrm>
                            <a:off x="3137" y="2038"/>
                            <a:ext cx="471" cy="407"/>
                          </a:xfrm>
                          <a:prstGeom prst="downArrow">
                            <a:avLst>
                              <a:gd name="adj1" fmla="val 50000"/>
                              <a:gd name="adj2" fmla="val 25000"/>
                            </a:avLst>
                          </a:prstGeom>
                          <a:solidFill>
                            <a:srgbClr val="C0C0C0">
                              <a:alpha val="39999"/>
                            </a:srgbClr>
                          </a:solidFill>
                          <a:ln w="9525" cap="flat" cmpd="sng">
                            <a:solidFill>
                              <a:srgbClr val="000000"/>
                            </a:solidFill>
                            <a:prstDash val="solid"/>
                            <a:miter/>
                            <a:headEnd type="none" w="med" len="med"/>
                            <a:tailEnd type="none" w="med" len="med"/>
                          </a:ln>
                        </wps:spPr>
                        <wps:bodyPr vert="eaVert" upright="1"/>
                      </wps:wsp>
                      <wps:wsp>
                        <wps:cNvPr id="21" name="下箭头 1041"/>
                        <wps:cNvSpPr/>
                        <wps:spPr>
                          <a:xfrm>
                            <a:off x="3137" y="1223"/>
                            <a:ext cx="472" cy="406"/>
                          </a:xfrm>
                          <a:prstGeom prst="downArrow">
                            <a:avLst>
                              <a:gd name="adj1" fmla="val 50000"/>
                              <a:gd name="adj2" fmla="val 25000"/>
                            </a:avLst>
                          </a:prstGeom>
                          <a:solidFill>
                            <a:srgbClr val="C0C0C0">
                              <a:alpha val="39999"/>
                            </a:srgbClr>
                          </a:solidFill>
                          <a:ln w="9525" cap="flat" cmpd="sng">
                            <a:solidFill>
                              <a:srgbClr val="000000"/>
                            </a:solidFill>
                            <a:prstDash val="solid"/>
                            <a:miter/>
                            <a:headEnd type="none" w="med" len="med"/>
                            <a:tailEnd type="none" w="med" len="med"/>
                          </a:ln>
                        </wps:spPr>
                        <wps:bodyPr vert="eaVert" upright="1"/>
                      </wps:wsp>
                      <wps:wsp>
                        <wps:cNvPr id="22" name="下箭头 1042"/>
                        <wps:cNvSpPr/>
                        <wps:spPr>
                          <a:xfrm>
                            <a:off x="3137" y="408"/>
                            <a:ext cx="469" cy="406"/>
                          </a:xfrm>
                          <a:prstGeom prst="downArrow">
                            <a:avLst>
                              <a:gd name="adj1" fmla="val 50000"/>
                              <a:gd name="adj2" fmla="val 25000"/>
                            </a:avLst>
                          </a:prstGeom>
                          <a:solidFill>
                            <a:srgbClr val="C0C0C0">
                              <a:alpha val="39999"/>
                            </a:srgbClr>
                          </a:solidFill>
                          <a:ln w="9525" cap="flat" cmpd="sng">
                            <a:solidFill>
                              <a:srgbClr val="000000"/>
                            </a:solidFill>
                            <a:prstDash val="solid"/>
                            <a:miter/>
                            <a:headEnd type="none" w="med" len="med"/>
                            <a:tailEnd type="none" w="med" len="med"/>
                          </a:ln>
                        </wps:spPr>
                        <wps:bodyPr vert="eaVert" upright="1"/>
                      </wps:wsp>
                      <wps:wsp>
                        <wps:cNvPr id="23" name="流程图: 可选过程 1043"/>
                        <wps:cNvSpPr/>
                        <wps:spPr>
                          <a:xfrm>
                            <a:off x="2360" y="7"/>
                            <a:ext cx="2024" cy="401"/>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仔细阅读使用手册</w:t>
                              </w:r>
                            </w:p>
                          </w:txbxContent>
                        </wps:txbx>
                        <wps:bodyPr lIns="93218" tIns="46609" rIns="93218" bIns="46609" upright="1"/>
                      </wps:wsp>
                      <wps:wsp>
                        <wps:cNvPr id="24" name="流程图: 可选过程 1044"/>
                        <wps:cNvSpPr/>
                        <wps:spPr>
                          <a:xfrm>
                            <a:off x="2360" y="2452"/>
                            <a:ext cx="2035" cy="951"/>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选择刺扎模式：</w:t>
                              </w:r>
                            </w:p>
                            <w:p>
                              <w:pPr>
                                <w:rPr>
                                  <w:sz w:val="24"/>
                                </w:rPr>
                              </w:pPr>
                              <w:r>
                                <w:rPr>
                                  <w:rFonts w:hint="eastAsia"/>
                                  <w:sz w:val="24"/>
                                </w:rPr>
                                <w:t>定时模式，遥控模式</w:t>
                              </w:r>
                            </w:p>
                          </w:txbxContent>
                        </wps:txbx>
                        <wps:bodyPr lIns="93218" tIns="46609" rIns="93218" bIns="46609" upright="1"/>
                      </wps:wsp>
                      <wps:wsp>
                        <wps:cNvPr id="25" name="流程图: 可选过程 1045"/>
                        <wps:cNvSpPr/>
                        <wps:spPr>
                          <a:xfrm>
                            <a:off x="2360" y="822"/>
                            <a:ext cx="2024" cy="401"/>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安装装置连接主机</w:t>
                              </w:r>
                            </w:p>
                          </w:txbxContent>
                        </wps:txbx>
                        <wps:bodyPr lIns="93218" tIns="46609" rIns="93218" bIns="46609" upright="1"/>
                      </wps:wsp>
                      <wps:wsp>
                        <wps:cNvPr id="26" name="流程图: 可选过程 1046"/>
                        <wps:cNvSpPr/>
                        <wps:spPr>
                          <a:xfrm>
                            <a:off x="2360" y="1637"/>
                            <a:ext cx="2024" cy="401"/>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拉 出 枪 栓</w:t>
                              </w:r>
                            </w:p>
                          </w:txbxContent>
                        </wps:txbx>
                        <wps:bodyPr lIns="93218" tIns="46609" rIns="93218" bIns="46609" upright="1"/>
                      </wps:wsp>
                      <wps:wsp>
                        <wps:cNvPr id="27" name="流程图: 可选过程 1047"/>
                        <wps:cNvSpPr/>
                        <wps:spPr>
                          <a:xfrm>
                            <a:off x="169" y="3532"/>
                            <a:ext cx="2035" cy="950"/>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远离现场，10S后触发第一路</w:t>
                              </w:r>
                            </w:p>
                          </w:txbxContent>
                        </wps:txbx>
                        <wps:bodyPr lIns="93218" tIns="46609" rIns="93218" bIns="46609" upright="1"/>
                      </wps:wsp>
                      <wps:wsp>
                        <wps:cNvPr id="28" name="流程图: 可选过程 1048"/>
                        <wps:cNvSpPr/>
                        <wps:spPr>
                          <a:xfrm>
                            <a:off x="4552" y="3532"/>
                            <a:ext cx="2034" cy="950"/>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远离现场，同时按下遥控器两键，触发第一路</w:t>
                              </w:r>
                            </w:p>
                          </w:txbxContent>
                        </wps:txbx>
                        <wps:bodyPr lIns="93218" tIns="46609" rIns="93218" bIns="46609" upright="1"/>
                      </wps:wsp>
                      <wps:wsp>
                        <wps:cNvPr id="29" name="流程图: 可选过程 1049"/>
                        <wps:cNvSpPr/>
                        <wps:spPr>
                          <a:xfrm>
                            <a:off x="163" y="4891"/>
                            <a:ext cx="2035" cy="952"/>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第一路刺扎完成，10S后触发第二路</w:t>
                              </w:r>
                            </w:p>
                          </w:txbxContent>
                        </wps:txbx>
                        <wps:bodyPr lIns="93218" tIns="46609" rIns="93218" bIns="46609" upright="1"/>
                      </wps:wsp>
                      <wps:wsp>
                        <wps:cNvPr id="30" name="流程图: 可选过程 1050"/>
                        <wps:cNvSpPr/>
                        <wps:spPr>
                          <a:xfrm>
                            <a:off x="4552" y="4890"/>
                            <a:ext cx="2034" cy="953"/>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第一路刺扎完成，再次同时按下两键，触发第二路</w:t>
                              </w:r>
                            </w:p>
                          </w:txbxContent>
                        </wps:txbx>
                        <wps:bodyPr lIns="93218" tIns="46609" rIns="93218" bIns="46609" upright="1"/>
                      </wps:wsp>
                      <wps:wsp>
                        <wps:cNvPr id="31" name="流程图: 可选过程 1051"/>
                        <wps:cNvSpPr/>
                        <wps:spPr>
                          <a:xfrm>
                            <a:off x="4698" y="2717"/>
                            <a:ext cx="2039" cy="408"/>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遥 控 模 式</w:t>
                              </w:r>
                            </w:p>
                          </w:txbxContent>
                        </wps:txbx>
                        <wps:bodyPr lIns="93218" tIns="46609" rIns="93218" bIns="46609" upright="1"/>
                      </wps:wsp>
                      <wps:wsp>
                        <wps:cNvPr id="32" name="流程图: 可选过程 1052"/>
                        <wps:cNvSpPr/>
                        <wps:spPr>
                          <a:xfrm>
                            <a:off x="6" y="2717"/>
                            <a:ext cx="2029" cy="408"/>
                          </a:xfrm>
                          <a:prstGeom prst="flowChartAlternateProcess">
                            <a:avLst/>
                          </a:prstGeom>
                          <a:solidFill>
                            <a:srgbClr val="C0C0C0">
                              <a:alpha val="39999"/>
                            </a:srgbClr>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定 时 模 式</w:t>
                              </w:r>
                            </w:p>
                          </w:txbxContent>
                        </wps:txbx>
                        <wps:bodyPr lIns="93218" tIns="46609" rIns="93218" bIns="46609" upright="1"/>
                      </wps:wsp>
                    </wpg:wgp>
                  </a:graphicData>
                </a:graphic>
              </wp:anchor>
            </w:drawing>
          </mc:Choice>
          <mc:Fallback>
            <w:pict>
              <v:group id="组合 1030" o:spid="_x0000_s1026" o:spt="203" style="position:absolute;left:0pt;margin-left:-2.95pt;margin-top:397.8pt;height:436.45pt;width:393.85pt;mso-position-horizontal-relative:char;mso-position-vertical-relative:line;mso-wrap-distance-bottom:0pt;mso-wrap-distance-top:0pt;z-index:251658240;mso-width-relative:page;mso-height-relative:page;" coordsize="6737,7480" o:gfxdata="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">
                <o:lock v:ext="edit" aspectratio="f"/>
                <v:rect id="图片框 1031" o:spid="_x0000_s1026" o:spt="1" style="position:absolute;left:0;top:0;height:7480;width:6737;" filled="f" stroked="f" coordsize="21600,21600" o:gfxdata="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Bi7sAAADb&#10;AAAADwAAAAAAAAABACAAAAAiAAAAZHJzL2Rvd25yZXYueG1sUEsBAhQAFAAAAAgAh07iQDMvBZ47&#10;AAAAOQAAABAAAAAAAAAAAQAgAAAACgEAAGRycy9zaGFwZXhtbC54bWxQSwUGAAAAAAYABgBbAQAA&#10;tAMAAAAA&#10;">
                  <v:fill on="f" focussize="0,0"/>
                  <v:stroke on="f"/>
                  <v:imagedata o:title=""/>
                  <o:lock v:ext="edit" text="t" aspectratio="t"/>
                </v:rect>
                <v:shape id="下箭头 1032" o:spid="_x0000_s1026" o:spt="67" type="#_x0000_t67" style="position:absolute;left:945;top:3125;height:406;width:471;" fillcolor="#C0C0C0" filled="t" stroked="t" coordsize="21600,21600" o:gfxdata="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at3cK2AAAA2wAAAA8A&#10;AAAAAAAAAQAgAAAAIgAAAGRycy9kb3ducmV2LnhtbFBLAQIUABQAAAAIAIdO4kAzLwWeOwAAADkA&#10;AAAQAAAAAAAAAAEAIAAAAAUBAABkcnMvc2hhcGV4bWwueG1sUEsFBgAAAAAGAAYAWwEAAK8DAAAA&#10;AA==&#10;" adj="16200,5400">
                  <v:fill on="t" opacity="26213f" focussize="0,0"/>
                  <v:stroke color="#000000" joinstyle="miter"/>
                  <v:imagedata o:title=""/>
                  <o:lock v:ext="edit" aspectratio="f"/>
                  <v:textbox style="layout-flow:vertical-ideographic;"/>
                </v:shape>
                <v:shape id="下箭头 1033" o:spid="_x0000_s1026" o:spt="67" type="#_x0000_t67" style="position:absolute;left:3137;top:5978;height:427;width:471;" fillcolor="#C0C0C0" filled="t" stroked="t" coordsize="21600,21600" o:gfxdata="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nheFm2AAAA2wAAAA8A&#10;AAAAAAAAAQAgAAAAIgAAAGRycy9kb3ducmV2LnhtbFBLAQIUABQAAAAIAIdO4kAzLwWeOwAAADkA&#10;AAAQAAAAAAAAAAEAIAAAAAUBAABkcnMvc2hhcGV4bWwueG1sUEsFBgAAAAAGAAYAWwEAAK8DAAAA&#10;AA==&#10;" adj="16200,5400">
                  <v:fill on="t" opacity="26213f" focussize="0,0"/>
                  <v:stroke color="#000000" joinstyle="miter"/>
                  <v:imagedata o:title=""/>
                  <o:lock v:ext="edit" aspectratio="f"/>
                  <v:textbox style="layout-flow:vertical-ideographic;"/>
                </v:shape>
                <v:shape id="未知" o:spid="_x0000_s1026" o:spt="100" style="position:absolute;left:1102;top:5842;height:136;width:4539;" filled="f" stroked="t" coordsize="5220,312" o:gfxdata="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CjQdbgAAADbAAAA&#10;DwAAAAAAAAABACAAAAAiAAAAZHJzL2Rvd25yZXYueG1sUEsBAhQAFAAAAAgAh07iQDMvBZ47AAAA&#10;OQAAABAAAAAAAAAAAQAgAAAABwEAAGRycy9zaGFwZXhtbC54bWxQSwUGAAAAAAYABgBbAQAAsQMA&#10;AAAA&#10;" path="m0,0l0,312,5220,312,5220,0e">
                  <v:fill on="f" focussize="0,0"/>
                  <v:stroke weight="1pt" color="#000000" joinstyle="round"/>
                  <v:imagedata o:title=""/>
                  <o:lock v:ext="edit" aspectratio="f"/>
                </v:shape>
                <v:shape id="下箭头 1035" o:spid="_x0000_s1026" o:spt="67" type="#_x0000_t67" style="position:absolute;left:952;top:4483;height:407;width:471;" fillcolor="#C0C0C0" filled="t" stroked="t" coordsize="21600,21600" o:gfxdata="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lERba2AAAA2wAAAA8A&#10;AAAAAAAAAQAgAAAAIgAAAGRycy9kb3ducmV2LnhtbFBLAQIUABQAAAAIAIdO4kAzLwWeOwAAADkA&#10;AAAQAAAAAAAAAAEAIAAAAAUBAABkcnMvc2hhcGV4bWwueG1sUEsFBgAAAAAGAAYAWwEAAK8DAAAA&#10;AA==&#10;" adj="16200,5400">
                  <v:fill on="t" opacity="26213f" focussize="0,0"/>
                  <v:stroke color="#000000" joinstyle="miter"/>
                  <v:imagedata o:title=""/>
                  <o:lock v:ext="edit" aspectratio="f"/>
                  <v:textbox style="layout-flow:vertical-ideographic;"/>
                </v:shape>
                <v:shape id="下箭头 1036" o:spid="_x0000_s1026" o:spt="67" type="#_x0000_t67" style="position:absolute;left:5334;top:4483;height:407;width:472;" fillcolor="#C0C0C0" filled="t" stroked="t" coordsize="21600,21600" o:gfxdata="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mW28G2AAAA2wAAAA8A&#10;AAAAAAAAAQAgAAAAIgAAAGRycy9kb3ducmV2LnhtbFBLAQIUABQAAAAIAIdO4kAzLwWeOwAAADkA&#10;AAAQAAAAAAAAAAEAIAAAAAUBAABkcnMvc2hhcGV4bWwueG1sUEsFBgAAAAAGAAYAWwEAAK8DAAAA&#10;AA==&#10;" adj="16200,5400">
                  <v:fill on="t" opacity="26213f" focussize="0,0"/>
                  <v:stroke color="#000000" joinstyle="miter"/>
                  <v:imagedata o:title=""/>
                  <o:lock v:ext="edit" aspectratio="f"/>
                  <v:textbox style="layout-flow:vertical-ideographic;"/>
                </v:shape>
                <v:shape id="下箭头 1037" o:spid="_x0000_s1026" o:spt="67" type="#_x0000_t67" style="position:absolute;left:5328;top:3125;height:406;width:471;" fillcolor="#C0C0C0" filled="t" stroked="t" coordsize="21600,21600" o:gfxdata="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baflq2AAAA2wAAAA8A&#10;AAAAAAAAAQAgAAAAIgAAAGRycy9kb3ducmV2LnhtbFBLAQIUABQAAAAIAIdO4kAzLwWeOwAAADkA&#10;AAAQAAAAAAAAAAEAIAAAAAUBAABkcnMvc2hhcGV4bWwueG1sUEsFBgAAAAAGAAYAWwEAAK8DAAAA&#10;AA==&#10;" adj="16200,5400">
                  <v:fill on="t" opacity="26213f" focussize="0,0"/>
                  <v:stroke color="#000000" joinstyle="miter"/>
                  <v:imagedata o:title=""/>
                  <o:lock v:ext="edit" aspectratio="f"/>
                  <v:textbox style="layout-flow:vertical-ideographic;"/>
                </v:shape>
                <v:line id="直线 1038" o:spid="_x0000_s1026" o:spt="20" style="position:absolute;left:4395;top:2996;height:1;width:313;" filled="f" stroked="t" coordsize="21600,21600" o:gfxdata="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3r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线 1039" o:spid="_x0000_s1026" o:spt="20" style="position:absolute;left:2047;top:2996;height:1;width:313;" filled="f" stroked="t" coordsize="21600,21600" o:gfxdata="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1I1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shape id="下箭头 1040" o:spid="_x0000_s1026" o:spt="67" type="#_x0000_t67" style="position:absolute;left:3137;top:2038;height:407;width:471;" fillcolor="#C0C0C0" filled="t" stroked="t" coordsize="21600,21600" o:gfxdata="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dfLJO2AAAA2wAAAA8A&#10;AAAAAAAAAQAgAAAAIgAAAGRycy9kb3ducmV2LnhtbFBLAQIUABQAAAAIAIdO4kAzLwWeOwAAADkA&#10;AAAQAAAAAAAAAAEAIAAAAAUBAABkcnMvc2hhcGV4bWwueG1sUEsFBgAAAAAGAAYAWwEAAK8DAAAA&#10;AA==&#10;" adj="16200,5400">
                  <v:fill on="t" opacity="26213f" focussize="0,0"/>
                  <v:stroke color="#000000" joinstyle="miter"/>
                  <v:imagedata o:title=""/>
                  <o:lock v:ext="edit" aspectratio="f"/>
                  <v:textbox style="layout-flow:vertical-ideographic;"/>
                </v:shape>
                <v:shape id="下箭头 1041" o:spid="_x0000_s1026" o:spt="67" type="#_x0000_t67" style="position:absolute;left:3137;top:1223;height:406;width:472;" fillcolor="#C0C0C0" filled="t" stroked="t" coordsize="21600,21600" o:gfxdata="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TiQi8AAAA&#10;2wAAAA8AAAAAAAAAAQAgAAAAIgAAAGRycy9kb3ducmV2LnhtbFBLAQIUABQAAAAIAIdO4kAzLwWe&#10;OwAAADkAAAAQAAAAAAAAAAEAIAAAAAsBAABkcnMvc2hhcGV4bWwueG1sUEsFBgAAAAAGAAYAWwEA&#10;ALUDAAAAAA==&#10;" adj="16200,5400">
                  <v:fill on="t" opacity="26213f" focussize="0,0"/>
                  <v:stroke color="#000000" joinstyle="miter"/>
                  <v:imagedata o:title=""/>
                  <o:lock v:ext="edit" aspectratio="f"/>
                  <v:textbox style="layout-flow:vertical-ideographic;"/>
                </v:shape>
                <v:shape id="下箭头 1042" o:spid="_x0000_s1026" o:spt="67" type="#_x0000_t67" style="position:absolute;left:3137;top:408;height:406;width:469;" fillcolor="#C0C0C0" filled="t" stroked="t" coordsize="21600,21600" o:gfxdata="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MEXf7gAAADbAAAA&#10;DwAAAAAAAAABACAAAAAiAAAAZHJzL2Rvd25yZXYueG1sUEsBAhQAFAAAAAgAh07iQDMvBZ47AAAA&#10;OQAAABAAAAAAAAAAAQAgAAAABwEAAGRycy9zaGFwZXhtbC54bWxQSwUGAAAAAAYABgBbAQAAsQMA&#10;AAAA&#10;" adj="16200,5400">
                  <v:fill on="t" opacity="26213f" focussize="0,0"/>
                  <v:stroke color="#000000" joinstyle="miter"/>
                  <v:imagedata o:title=""/>
                  <o:lock v:ext="edit" aspectratio="f"/>
                  <v:textbox style="layout-flow:vertical-ideographic;"/>
                </v:shape>
                <v:shape id="流程图: 可选过程 1043" o:spid="_x0000_s1026" o:spt="176" type="#_x0000_t176" style="position:absolute;left:2360;top:7;height:401;width:2024;" fillcolor="#C0C0C0" filled="t" stroked="t" coordsize="21600,21600" o:gfxdata="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UNTbvQAA&#10;ANsAAAAPAAAAAAAAAAEAIAAAACIAAABkcnMvZG93bnJldi54bWxQSwECFAAUAAAACACHTuJAMy8F&#10;njsAAAA5AAAAEAAAAAAAAAABACAAAAAMAQAAZHJzL3NoYXBleG1sLnhtbFBLBQYAAAAABgAGAFsB&#10;AAC2AwAAAAA=&#10;">
                  <v:fill on="t" opacity="26213f" focussize="0,0"/>
                  <v:stroke color="#000000" joinstyle="miter"/>
                  <v:imagedata o:title=""/>
                  <o:lock v:ext="edit" aspectratio="f"/>
                  <v:textbox inset="7.34pt,3.67pt,7.34pt,3.67pt">
                    <w:txbxContent>
                      <w:p>
                        <w:pPr>
                          <w:jc w:val="center"/>
                          <w:rPr>
                            <w:sz w:val="24"/>
                          </w:rPr>
                        </w:pPr>
                        <w:r>
                          <w:rPr>
                            <w:rFonts w:hint="eastAsia"/>
                            <w:sz w:val="24"/>
                          </w:rPr>
                          <w:t>仔细阅读使用手册</w:t>
                        </w:r>
                      </w:p>
                    </w:txbxContent>
                  </v:textbox>
                </v:shape>
                <v:shape id="流程图: 可选过程 1044" o:spid="_x0000_s1026" o:spt="176" type="#_x0000_t176" style="position:absolute;left:2360;top:2452;height:951;width:2035;" fillcolor="#C0C0C0" filled="t" stroked="t" coordsize="21600,21600" o:gfxdata="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UyvvQAA&#10;ANsAAAAPAAAAAAAAAAEAIAAAACIAAABkcnMvZG93bnJldi54bWxQSwECFAAUAAAACACHTuJAMy8F&#10;njsAAAA5AAAAEAAAAAAAAAABACAAAAAMAQAAZHJzL3NoYXBleG1sLnhtbFBLBQYAAAAABgAGAFsB&#10;AAC2AwAAAAA=&#10;">
                  <v:fill on="t" opacity="26213f" focussize="0,0"/>
                  <v:stroke color="#000000" joinstyle="miter"/>
                  <v:imagedata o:title=""/>
                  <o:lock v:ext="edit" aspectratio="f"/>
                  <v:textbox inset="7.34pt,3.67pt,7.34pt,3.67pt">
                    <w:txbxContent>
                      <w:p>
                        <w:pPr>
                          <w:rPr>
                            <w:sz w:val="24"/>
                          </w:rPr>
                        </w:pPr>
                        <w:r>
                          <w:rPr>
                            <w:rFonts w:hint="eastAsia"/>
                            <w:sz w:val="24"/>
                          </w:rPr>
                          <w:t>选择刺扎模式：</w:t>
                        </w:r>
                      </w:p>
                      <w:p>
                        <w:pPr>
                          <w:rPr>
                            <w:sz w:val="24"/>
                          </w:rPr>
                        </w:pPr>
                        <w:r>
                          <w:rPr>
                            <w:rFonts w:hint="eastAsia"/>
                            <w:sz w:val="24"/>
                          </w:rPr>
                          <w:t>定时模式，遥控模式</w:t>
                        </w:r>
                      </w:p>
                    </w:txbxContent>
                  </v:textbox>
                </v:shape>
                <v:shape id="流程图: 可选过程 1045" o:spid="_x0000_s1026" o:spt="176" type="#_x0000_t176" style="position:absolute;left:2360;top:822;height:401;width:2024;" fillcolor="#C0C0C0" filled="t" stroked="t" coordsize="21600,21600" o:gfxdata="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9ek0vQAA&#10;ANsAAAAPAAAAAAAAAAEAIAAAACIAAABkcnMvZG93bnJldi54bWxQSwECFAAUAAAACACHTuJAMy8F&#10;njsAAAA5AAAAEAAAAAAAAAABACAAAAAMAQAAZHJzL3NoYXBleG1sLnhtbFBLBQYAAAAABgAGAFsB&#10;AAC2AwAAAAA=&#10;">
                  <v:fill on="t" opacity="26213f" focussize="0,0"/>
                  <v:stroke color="#000000" joinstyle="miter"/>
                  <v:imagedata o:title=""/>
                  <o:lock v:ext="edit" aspectratio="f"/>
                  <v:textbox inset="7.34pt,3.67pt,7.34pt,3.67pt">
                    <w:txbxContent>
                      <w:p>
                        <w:pPr>
                          <w:jc w:val="center"/>
                          <w:rPr>
                            <w:sz w:val="24"/>
                          </w:rPr>
                        </w:pPr>
                        <w:r>
                          <w:rPr>
                            <w:rFonts w:hint="eastAsia"/>
                            <w:sz w:val="24"/>
                          </w:rPr>
                          <w:t>安装装置连接主机</w:t>
                        </w:r>
                      </w:p>
                    </w:txbxContent>
                  </v:textbox>
                </v:shape>
                <v:shape id="流程图: 可选过程 1046" o:spid="_x0000_s1026" o:spt="176" type="#_x0000_t176" style="position:absolute;left:2360;top:1637;height:401;width:2024;" fillcolor="#C0C0C0" filled="t" stroked="t" coordsize="21600,21600" o:gfxdata="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d3Q74A&#10;AADbAAAADwAAAAAAAAABACAAAAAiAAAAZHJzL2Rvd25yZXYueG1sUEsBAhQAFAAAAAgAh07iQDMv&#10;BZ47AAAAOQAAABAAAAAAAAAAAQAgAAAADQEAAGRycy9zaGFwZXhtbC54bWxQSwUGAAAAAAYABgBb&#10;AQAAtwMAAAAA&#10;">
                  <v:fill on="t" opacity="26213f" focussize="0,0"/>
                  <v:stroke color="#000000" joinstyle="miter"/>
                  <v:imagedata o:title=""/>
                  <o:lock v:ext="edit" aspectratio="f"/>
                  <v:textbox inset="7.34pt,3.67pt,7.34pt,3.67pt">
                    <w:txbxContent>
                      <w:p>
                        <w:pPr>
                          <w:jc w:val="center"/>
                          <w:rPr>
                            <w:sz w:val="24"/>
                          </w:rPr>
                        </w:pPr>
                        <w:r>
                          <w:rPr>
                            <w:rFonts w:hint="eastAsia"/>
                            <w:sz w:val="24"/>
                          </w:rPr>
                          <w:t>拉 出 枪 栓</w:t>
                        </w:r>
                      </w:p>
                    </w:txbxContent>
                  </v:textbox>
                </v:shape>
                <v:shape id="流程图: 可选过程 1047" o:spid="_x0000_s1026" o:spt="176" type="#_x0000_t176" style="position:absolute;left:169;top:3532;height:950;width:2035;" fillcolor="#C0C0C0" filled="t" stroked="t" coordsize="21600,21600" o:gfxdata="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9LYvQAA&#10;ANsAAAAPAAAAAAAAAAEAIAAAACIAAABkcnMvZG93bnJldi54bWxQSwECFAAUAAAACACHTuJAMy8F&#10;njsAAAA5AAAAEAAAAAAAAAABACAAAAAMAQAAZHJzL3NoYXBleG1sLnhtbFBLBQYAAAAABgAGAFsB&#10;AAC2AwAAAAA=&#10;">
                  <v:fill on="t" opacity="26213f" focussize="0,0"/>
                  <v:stroke color="#000000" joinstyle="miter"/>
                  <v:imagedata o:title=""/>
                  <o:lock v:ext="edit" aspectratio="f"/>
                  <v:textbox inset="7.34pt,3.67pt,7.34pt,3.67pt">
                    <w:txbxContent>
                      <w:p>
                        <w:pPr>
                          <w:rPr>
                            <w:sz w:val="24"/>
                          </w:rPr>
                        </w:pPr>
                        <w:r>
                          <w:rPr>
                            <w:rFonts w:hint="eastAsia"/>
                            <w:sz w:val="24"/>
                          </w:rPr>
                          <w:t>远离现场，10S后触发第一路</w:t>
                        </w:r>
                      </w:p>
                    </w:txbxContent>
                  </v:textbox>
                </v:shape>
                <v:shape id="流程图: 可选过程 1048" o:spid="_x0000_s1026" o:spt="176" type="#_x0000_t176" style="position:absolute;left:4552;top:3532;height:950;width:2034;" fillcolor="#C0C0C0" filled="t" stroked="t" coordsize="21600,21600" o:gfxdata="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RGqrsAAADb&#10;AAAADwAAAAAAAAABACAAAAAiAAAAZHJzL2Rvd25yZXYueG1sUEsBAhQAFAAAAAgAh07iQDMvBZ47&#10;AAAAOQAAABAAAAAAAAAAAQAgAAAACgEAAGRycy9zaGFwZXhtbC54bWxQSwUGAAAAAAYABgBbAQAA&#10;tAMAAAAA&#10;">
                  <v:fill on="t" opacity="26213f" focussize="0,0"/>
                  <v:stroke color="#000000" joinstyle="miter"/>
                  <v:imagedata o:title=""/>
                  <o:lock v:ext="edit" aspectratio="f"/>
                  <v:textbox inset="7.34pt,3.67pt,7.34pt,3.67pt">
                    <w:txbxContent>
                      <w:p>
                        <w:pPr>
                          <w:rPr>
                            <w:sz w:val="24"/>
                          </w:rPr>
                        </w:pPr>
                        <w:r>
                          <w:rPr>
                            <w:rFonts w:hint="eastAsia"/>
                            <w:sz w:val="24"/>
                          </w:rPr>
                          <w:t>远离现场，同时按下遥控器两键，触发第一路</w:t>
                        </w:r>
                      </w:p>
                    </w:txbxContent>
                  </v:textbox>
                </v:shape>
                <v:shape id="流程图: 可选过程 1049" o:spid="_x0000_s1026" o:spt="176" type="#_x0000_t176" style="position:absolute;left:163;top:4891;height:952;width:2035;" fillcolor="#C0C0C0" filled="t" stroked="t" coordsize="21600,21600" o:gfxdata="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jjMb4A&#10;AADbAAAADwAAAAAAAAABACAAAAAiAAAAZHJzL2Rvd25yZXYueG1sUEsBAhQAFAAAAAgAh07iQDMv&#10;BZ47AAAAOQAAABAAAAAAAAAAAQAgAAAADQEAAGRycy9zaGFwZXhtbC54bWxQSwUGAAAAAAYABgBb&#10;AQAAtwMAAAAA&#10;">
                  <v:fill on="t" opacity="26213f" focussize="0,0"/>
                  <v:stroke color="#000000" joinstyle="miter"/>
                  <v:imagedata o:title=""/>
                  <o:lock v:ext="edit" aspectratio="f"/>
                  <v:textbox inset="7.34pt,3.67pt,7.34pt,3.67pt">
                    <w:txbxContent>
                      <w:p>
                        <w:pPr>
                          <w:rPr>
                            <w:sz w:val="24"/>
                          </w:rPr>
                        </w:pPr>
                        <w:r>
                          <w:rPr>
                            <w:rFonts w:hint="eastAsia"/>
                            <w:sz w:val="24"/>
                          </w:rPr>
                          <w:t>第一路刺扎完成，10S后触发第二路</w:t>
                        </w:r>
                      </w:p>
                    </w:txbxContent>
                  </v:textbox>
                </v:shape>
                <v:shape id="流程图: 可选过程 1050" o:spid="_x0000_s1026" o:spt="176" type="#_x0000_t176" style="position:absolute;left:4552;top:4890;height:953;width:2034;" fillcolor="#C0C0C0" filled="t" stroked="t" coordsize="21600,21600" o:gfxdata="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W9xxugAAANsA&#10;AAAPAAAAAAAAAAEAIAAAACIAAABkcnMvZG93bnJldi54bWxQSwECFAAUAAAACACHTuJAMy8FnjsA&#10;AAA5AAAAEAAAAAAAAAABACAAAAAJAQAAZHJzL3NoYXBleG1sLnhtbFBLBQYAAAAABgAGAFsBAACz&#10;AwAAAAA=&#10;">
                  <v:fill on="t" opacity="26213f" focussize="0,0"/>
                  <v:stroke color="#000000" joinstyle="miter"/>
                  <v:imagedata o:title=""/>
                  <o:lock v:ext="edit" aspectratio="f"/>
                  <v:textbox inset="7.34pt,3.67pt,7.34pt,3.67pt">
                    <w:txbxContent>
                      <w:p>
                        <w:pPr>
                          <w:rPr>
                            <w:sz w:val="24"/>
                          </w:rPr>
                        </w:pPr>
                        <w:r>
                          <w:rPr>
                            <w:rFonts w:hint="eastAsia"/>
                            <w:sz w:val="24"/>
                          </w:rPr>
                          <w:t>第一路刺扎完成，再次同时按下两键，触发第二路</w:t>
                        </w:r>
                      </w:p>
                    </w:txbxContent>
                  </v:textbox>
                </v:shape>
                <v:shape id="流程图: 可选过程 1051" o:spid="_x0000_s1026" o:spt="176" type="#_x0000_t176" style="position:absolute;left:4698;top:2717;height:408;width:2039;" fillcolor="#C0C0C0" filled="t" stroked="t" coordsize="21600,21600" o:gfxdata="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d56r4A&#10;AADbAAAADwAAAAAAAAABACAAAAAiAAAAZHJzL2Rvd25yZXYueG1sUEsBAhQAFAAAAAgAh07iQDMv&#10;BZ47AAAAOQAAABAAAAAAAAAAAQAgAAAADQEAAGRycy9zaGFwZXhtbC54bWxQSwUGAAAAAAYABgBb&#10;AQAAtwMAAAAA&#10;">
                  <v:fill on="t" opacity="26213f" focussize="0,0"/>
                  <v:stroke color="#000000" joinstyle="miter"/>
                  <v:imagedata o:title=""/>
                  <o:lock v:ext="edit" aspectratio="f"/>
                  <v:textbox inset="7.34pt,3.67pt,7.34pt,3.67pt">
                    <w:txbxContent>
                      <w:p>
                        <w:pPr>
                          <w:jc w:val="center"/>
                          <w:rPr>
                            <w:sz w:val="24"/>
                          </w:rPr>
                        </w:pPr>
                        <w:r>
                          <w:rPr>
                            <w:rFonts w:hint="eastAsia"/>
                            <w:sz w:val="24"/>
                          </w:rPr>
                          <w:t>遥 控 模 式</w:t>
                        </w:r>
                      </w:p>
                    </w:txbxContent>
                  </v:textbox>
                </v:shape>
                <v:shape id="流程图: 可选过程 1052" o:spid="_x0000_s1026" o:spt="176" type="#_x0000_t176" style="position:absolute;left:6;top:2717;height:408;width:2029;" fillcolor="#C0C0C0" filled="t" stroked="t" coordsize="21600,21600" o:gfxdata="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eedvQAA&#10;ANsAAAAPAAAAAAAAAAEAIAAAACIAAABkcnMvZG93bnJldi54bWxQSwECFAAUAAAACACHTuJAMy8F&#10;njsAAAA5AAAAEAAAAAAAAAABACAAAAAMAQAAZHJzL3NoYXBleG1sLnhtbFBLBQYAAAAABgAGAFsB&#10;AAC2AwAAAAA=&#10;">
                  <v:fill on="t" opacity="26213f" focussize="0,0"/>
                  <v:stroke color="#000000" joinstyle="miter"/>
                  <v:imagedata o:title=""/>
                  <o:lock v:ext="edit" aspectratio="f"/>
                  <v:textbox inset="7.34pt,3.67pt,7.34pt,3.67pt">
                    <w:txbxContent>
                      <w:p>
                        <w:pPr>
                          <w:jc w:val="center"/>
                          <w:rPr>
                            <w:sz w:val="24"/>
                          </w:rPr>
                        </w:pPr>
                        <w:r>
                          <w:rPr>
                            <w:rFonts w:hint="eastAsia"/>
                            <w:sz w:val="24"/>
                          </w:rPr>
                          <w:t>定 时 模 式</w:t>
                        </w:r>
                      </w:p>
                    </w:txbxContent>
                  </v:textbox>
                </v:shape>
                <w10:wrap type="topAndBottom"/>
                <w10:anchorlock/>
              </v:group>
            </w:pict>
          </mc:Fallback>
        </mc:AlternateContent>
      </w:r>
      <w:r>
        <w:rPr>
          <w:rFonts w:hint="eastAsia" w:ascii="宋体" w:hAnsi="宋体"/>
          <w:sz w:val="28"/>
          <w:szCs w:val="28"/>
        </w:rPr>
        <w:t xml:space="preserve">                         （图5）</w:t>
      </w:r>
    </w:p>
    <w:p>
      <w:pPr>
        <w:numPr>
          <w:ilvl w:val="0"/>
          <w:numId w:val="13"/>
        </w:numPr>
        <w:outlineLvl w:val="0"/>
        <w:rPr>
          <w:b/>
          <w:sz w:val="28"/>
          <w:szCs w:val="28"/>
        </w:rPr>
      </w:pPr>
      <w:bookmarkStart w:id="9" w:name="_Toc11162"/>
      <w:bookmarkStart w:id="10" w:name="_Toc25924"/>
      <w:r>
        <w:rPr>
          <w:rFonts w:hint="eastAsia"/>
          <w:b/>
          <w:sz w:val="28"/>
          <w:szCs w:val="28"/>
        </w:rPr>
        <w:t>使用注意事项</w:t>
      </w:r>
      <w:bookmarkEnd w:id="9"/>
      <w:bookmarkEnd w:id="10"/>
    </w:p>
    <w:p>
      <w:pPr>
        <w:tabs>
          <w:tab w:val="left" w:pos="425"/>
        </w:tabs>
        <w:rPr>
          <w:b/>
          <w:sz w:val="28"/>
          <w:szCs w:val="28"/>
        </w:rPr>
      </w:pPr>
      <w:r>
        <w:rPr>
          <w:rFonts w:hint="eastAsia"/>
          <w:sz w:val="28"/>
          <w:szCs w:val="28"/>
        </w:rPr>
        <w:t>1. 操作人员应严格按照上述操作说明进行操作。</w:t>
      </w:r>
    </w:p>
    <w:p>
      <w:pPr>
        <w:tabs>
          <w:tab w:val="left" w:pos="425"/>
        </w:tabs>
        <w:rPr>
          <w:b/>
          <w:sz w:val="28"/>
          <w:szCs w:val="28"/>
        </w:rPr>
      </w:pPr>
      <w:r>
        <w:rPr>
          <w:rFonts w:hint="eastAsia"/>
          <w:b/>
          <w:bCs/>
          <w:sz w:val="28"/>
          <w:szCs w:val="28"/>
        </w:rPr>
        <w:t>2.</w:t>
      </w:r>
      <w:r>
        <w:rPr>
          <w:rFonts w:hint="eastAsia"/>
          <w:bCs/>
          <w:sz w:val="28"/>
          <w:szCs w:val="28"/>
        </w:rPr>
        <w:t xml:space="preserve"> 在下列情况下，前枪管内部不允许装有射钉弹：</w:t>
      </w:r>
    </w:p>
    <w:p>
      <w:pPr>
        <w:rPr>
          <w:bCs/>
          <w:sz w:val="28"/>
          <w:szCs w:val="28"/>
        </w:rPr>
      </w:pPr>
      <w:r>
        <w:rPr>
          <w:rFonts w:hint="eastAsia"/>
          <w:bCs/>
          <w:sz w:val="28"/>
          <w:szCs w:val="28"/>
        </w:rPr>
        <w:t xml:space="preserve">  a  使用结束后              b  更换零件前  </w:t>
      </w:r>
    </w:p>
    <w:p>
      <w:pPr>
        <w:rPr>
          <w:bCs/>
          <w:sz w:val="28"/>
          <w:szCs w:val="28"/>
        </w:rPr>
      </w:pPr>
      <w:r>
        <w:rPr>
          <w:rFonts w:hint="eastAsia"/>
          <w:bCs/>
          <w:sz w:val="28"/>
          <w:szCs w:val="28"/>
        </w:rPr>
        <w:t xml:space="preserve">  c  拆开枪外套后            d   修理与保养前</w:t>
      </w:r>
    </w:p>
    <w:p>
      <w:pPr>
        <w:tabs>
          <w:tab w:val="left" w:pos="425"/>
        </w:tabs>
        <w:rPr>
          <w:bCs/>
          <w:sz w:val="28"/>
          <w:szCs w:val="28"/>
        </w:rPr>
      </w:pPr>
      <w:r>
        <w:rPr>
          <w:rFonts w:hint="eastAsia"/>
          <w:bCs/>
          <w:sz w:val="28"/>
          <w:szCs w:val="28"/>
        </w:rPr>
        <w:t>3. 用所配地线将基板可靠接地，现场无地线时，亦可将地线接至已插入大地大于0.3米的接地针上。</w:t>
      </w:r>
    </w:p>
    <w:p>
      <w:pPr>
        <w:tabs>
          <w:tab w:val="left" w:pos="425"/>
        </w:tabs>
      </w:pPr>
      <w:r>
        <w:rPr>
          <w:rFonts w:hint="eastAsia"/>
          <w:sz w:val="28"/>
          <w:szCs w:val="28"/>
        </w:rPr>
        <w:t>4. 若在刺扎过程中，出现枪栓动作但射钉弹没有爆炸现象，请检查枪栓力度调节母是否拧紧，如松拧紧后再试，如果拧紧后还不爆炸，应改换射钉弹。</w:t>
      </w:r>
    </w:p>
    <w:p>
      <w:pPr>
        <w:numPr>
          <w:ilvl w:val="0"/>
          <w:numId w:val="14"/>
        </w:numPr>
        <w:tabs>
          <w:tab w:val="left" w:pos="0"/>
          <w:tab w:val="left" w:pos="180"/>
          <w:tab w:val="clear" w:pos="360"/>
        </w:tabs>
      </w:pPr>
      <w:r>
        <w:rPr>
          <w:rFonts w:hint="eastAsia"/>
          <w:sz w:val="28"/>
          <w:szCs w:val="28"/>
        </w:rPr>
        <w:t xml:space="preserve">   若在刺扎过程中，枪膛内弹簧始终不动作，而控制箱操作完成，有可能是长时间放置或保养不善造成，可先将枪栓力度调节母拧松几圈再进行空刺扎，直至弹簧动作一次后将其拧紧，继续进行刺扎。</w:t>
      </w:r>
    </w:p>
    <w:p>
      <w:pPr>
        <w:tabs>
          <w:tab w:val="left" w:pos="425"/>
        </w:tabs>
      </w:pPr>
      <w:r>
        <w:rPr>
          <w:rFonts w:hint="eastAsia"/>
          <w:b/>
          <w:sz w:val="28"/>
          <w:szCs w:val="28"/>
        </w:rPr>
        <w:t>5.</w:t>
      </w:r>
      <w:r>
        <w:rPr>
          <w:rFonts w:hint="eastAsia"/>
          <w:sz w:val="28"/>
          <w:szCs w:val="28"/>
        </w:rPr>
        <w:t xml:space="preserve"> 此装置的安全性：</w:t>
      </w:r>
    </w:p>
    <w:p>
      <w:pPr>
        <w:ind w:firstLine="420" w:firstLineChars="150"/>
        <w:rPr>
          <w:sz w:val="28"/>
          <w:szCs w:val="28"/>
        </w:rPr>
      </w:pPr>
      <w:r>
        <w:rPr>
          <w:sz w:val="28"/>
          <w:szCs w:val="28"/>
        </w:rPr>
        <w:t xml:space="preserve">a </w:t>
      </w:r>
      <w:r>
        <w:rPr>
          <w:rFonts w:hint="eastAsia"/>
          <w:sz w:val="28"/>
          <w:szCs w:val="28"/>
        </w:rPr>
        <w:t>电子控制保证即使装置电源打开误压“确认”键，进入所选模式，还需进行二次确认或重新进行模式选择；装置不会因为误入定时模式而自动动作。必须进行二次确认才能进入到所选模式。</w:t>
      </w:r>
    </w:p>
    <w:p>
      <w:pPr>
        <w:ind w:firstLine="420" w:firstLineChars="150"/>
        <w:rPr>
          <w:sz w:val="28"/>
          <w:szCs w:val="28"/>
        </w:rPr>
      </w:pPr>
      <w:r>
        <w:rPr>
          <w:sz w:val="28"/>
          <w:szCs w:val="28"/>
        </w:rPr>
        <w:t>b</w:t>
      </w:r>
      <w:r>
        <w:rPr>
          <w:rFonts w:hint="eastAsia"/>
          <w:sz w:val="28"/>
          <w:szCs w:val="28"/>
        </w:rPr>
        <w:t xml:space="preserve"> 电子控制保证即使装置电源打开误压遥控器某一键，装置不会动作，必须将遥控器上两键同时按下才会动作。</w:t>
      </w:r>
    </w:p>
    <w:p>
      <w:pPr>
        <w:ind w:firstLine="420" w:firstLineChars="150"/>
        <w:rPr>
          <w:sz w:val="28"/>
          <w:szCs w:val="28"/>
        </w:rPr>
      </w:pPr>
      <w:r>
        <w:rPr>
          <w:rFonts w:hint="eastAsia"/>
          <w:sz w:val="28"/>
          <w:szCs w:val="28"/>
        </w:rPr>
        <w:t>c 在定时模式下，遥控器不起作用，不会出现误压遥控器导致误操作。</w:t>
      </w:r>
    </w:p>
    <w:p>
      <w:pPr>
        <w:tabs>
          <w:tab w:val="left" w:pos="0"/>
        </w:tabs>
        <w:rPr>
          <w:b/>
        </w:rPr>
      </w:pPr>
      <w:r>
        <w:rPr>
          <w:rFonts w:hint="eastAsia"/>
          <w:b/>
          <w:sz w:val="28"/>
          <w:szCs w:val="28"/>
        </w:rPr>
        <w:t xml:space="preserve">6. </w:t>
      </w:r>
      <w:r>
        <w:rPr>
          <w:rFonts w:hint="eastAsia"/>
          <w:sz w:val="28"/>
          <w:szCs w:val="28"/>
        </w:rPr>
        <w:t>若屏幕显示电池电量弱，请及时更换电池，且每次刺扎完成后应把电池取出。</w:t>
      </w:r>
    </w:p>
    <w:p>
      <w:pPr>
        <w:tabs>
          <w:tab w:val="left" w:pos="425"/>
        </w:tabs>
        <w:rPr>
          <w:b/>
        </w:rPr>
      </w:pPr>
      <w:r>
        <w:rPr>
          <w:rFonts w:hint="eastAsia"/>
          <w:b/>
          <w:sz w:val="28"/>
          <w:szCs w:val="28"/>
        </w:rPr>
        <w:t xml:space="preserve">7. </w:t>
      </w:r>
      <w:r>
        <w:rPr>
          <w:rFonts w:hint="eastAsia"/>
          <w:sz w:val="28"/>
          <w:szCs w:val="28"/>
        </w:rPr>
        <w:t>耗材射钉弹与射钉必须与出厂时配置的规格型号相同。</w:t>
      </w:r>
    </w:p>
    <w:p>
      <w:pPr>
        <w:numPr>
          <w:ilvl w:val="0"/>
          <w:numId w:val="15"/>
        </w:numPr>
        <w:tabs>
          <w:tab w:val="left" w:pos="0"/>
          <w:tab w:val="left" w:pos="180"/>
        </w:tabs>
        <w:rPr>
          <w:b/>
        </w:rPr>
      </w:pPr>
      <w:r>
        <w:rPr>
          <w:rFonts w:hint="eastAsia"/>
          <w:b/>
          <w:sz w:val="28"/>
          <w:szCs w:val="28"/>
        </w:rPr>
        <w:t xml:space="preserve">8. </w:t>
      </w:r>
      <w:r>
        <w:rPr>
          <w:rFonts w:hint="eastAsia"/>
          <w:sz w:val="28"/>
          <w:szCs w:val="28"/>
        </w:rPr>
        <w:t>在安装刺扎器时一定要将枪头部分的U形槽和固定板对齐，防止刺扎器刺扎时产生的冲击力将U形槽损坏。</w:t>
      </w:r>
    </w:p>
    <w:p>
      <w:pPr>
        <w:numPr>
          <w:ilvl w:val="0"/>
          <w:numId w:val="16"/>
        </w:numPr>
        <w:tabs>
          <w:tab w:val="left" w:pos="0"/>
        </w:tabs>
        <w:rPr>
          <w:rFonts w:hint="eastAsia"/>
          <w:sz w:val="28"/>
          <w:szCs w:val="28"/>
        </w:rPr>
      </w:pPr>
      <w:r>
        <w:rPr>
          <w:rFonts w:hint="eastAsia"/>
          <w:sz w:val="28"/>
          <w:szCs w:val="28"/>
        </w:rPr>
        <w:t>在仪器使用过程中，仪器只能刺扎电缆，不能刺扎其他物品。因为仪器在刺扎时冲击力大，如果刺扎其他物品容易损坏仪器。</w:t>
      </w:r>
    </w:p>
    <w:p>
      <w:pPr>
        <w:numPr>
          <w:ilvl w:val="0"/>
          <w:numId w:val="0"/>
        </w:numPr>
        <w:tabs>
          <w:tab w:val="left" w:pos="0"/>
        </w:tabs>
        <w:rPr>
          <w:rFonts w:hint="eastAsia"/>
          <w:sz w:val="28"/>
          <w:szCs w:val="28"/>
        </w:rPr>
      </w:pPr>
    </w:p>
    <w:p>
      <w:pPr>
        <w:numPr>
          <w:ilvl w:val="1"/>
          <w:numId w:val="17"/>
        </w:numPr>
        <w:outlineLvl w:val="0"/>
        <w:rPr>
          <w:b/>
          <w:sz w:val="28"/>
          <w:szCs w:val="28"/>
        </w:rPr>
      </w:pPr>
      <w:bookmarkStart w:id="11" w:name="_Toc6581"/>
      <w:bookmarkStart w:id="12" w:name="_Toc29191"/>
      <w:r>
        <w:rPr>
          <w:rFonts w:hint="eastAsia"/>
          <w:b/>
          <w:sz w:val="28"/>
          <w:szCs w:val="28"/>
        </w:rPr>
        <w:t>装箱清单</w:t>
      </w:r>
      <w:bookmarkEnd w:id="11"/>
      <w:bookmarkEnd w:id="12"/>
    </w:p>
    <w:tbl>
      <w:tblPr>
        <w:tblStyle w:val="6"/>
        <w:tblpPr w:leftFromText="180" w:rightFromText="180" w:vertAnchor="text" w:tblpY="1"/>
        <w:tblOverlap w:val="never"/>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4569"/>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sz w:val="28"/>
                <w:szCs w:val="28"/>
              </w:rPr>
            </w:pPr>
            <w:r>
              <w:rPr>
                <w:rFonts w:hint="eastAsia"/>
                <w:b/>
                <w:bCs/>
                <w:sz w:val="28"/>
                <w:szCs w:val="28"/>
              </w:rPr>
              <w:t>1.</w:t>
            </w:r>
          </w:p>
        </w:tc>
        <w:tc>
          <w:tcPr>
            <w:tcW w:w="4569" w:type="dxa"/>
            <w:vAlign w:val="top"/>
          </w:tcPr>
          <w:p>
            <w:pPr>
              <w:rPr>
                <w:sz w:val="28"/>
                <w:szCs w:val="28"/>
              </w:rPr>
            </w:pPr>
            <w:r>
              <w:rPr>
                <w:rFonts w:hint="eastAsia"/>
                <w:sz w:val="28"/>
                <w:szCs w:val="28"/>
              </w:rPr>
              <w:t>射钉器（电缆专用）</w:t>
            </w:r>
          </w:p>
        </w:tc>
        <w:tc>
          <w:tcPr>
            <w:tcW w:w="2841" w:type="dxa"/>
            <w:vAlign w:val="top"/>
          </w:tcPr>
          <w:p>
            <w:pPr>
              <w:rPr>
                <w:sz w:val="28"/>
                <w:szCs w:val="28"/>
              </w:rPr>
            </w:pPr>
            <w:r>
              <w:rPr>
                <w:rFonts w:hint="eastAsia"/>
                <w:sz w:val="28"/>
                <w:szCs w:val="28"/>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sz w:val="28"/>
                <w:szCs w:val="28"/>
              </w:rPr>
            </w:pPr>
            <w:r>
              <w:rPr>
                <w:rFonts w:hint="eastAsia"/>
                <w:b/>
                <w:bCs/>
                <w:sz w:val="28"/>
                <w:szCs w:val="28"/>
              </w:rPr>
              <w:t>2.</w:t>
            </w:r>
          </w:p>
        </w:tc>
        <w:tc>
          <w:tcPr>
            <w:tcW w:w="4569" w:type="dxa"/>
            <w:vAlign w:val="top"/>
          </w:tcPr>
          <w:p>
            <w:pPr>
              <w:rPr>
                <w:sz w:val="28"/>
                <w:szCs w:val="28"/>
              </w:rPr>
            </w:pPr>
            <w:r>
              <w:rPr>
                <w:rFonts w:hint="eastAsia"/>
                <w:sz w:val="28"/>
                <w:szCs w:val="28"/>
              </w:rPr>
              <w:t>控制箱（主机）</w:t>
            </w:r>
          </w:p>
        </w:tc>
        <w:tc>
          <w:tcPr>
            <w:tcW w:w="2841" w:type="dxa"/>
            <w:vAlign w:val="top"/>
          </w:tcPr>
          <w:p>
            <w:pPr>
              <w:rPr>
                <w:sz w:val="28"/>
                <w:szCs w:val="28"/>
              </w:rPr>
            </w:pPr>
            <w:r>
              <w:rPr>
                <w:rFonts w:hint="eastAsia"/>
                <w:sz w:val="28"/>
                <w:szCs w:val="28"/>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sz w:val="28"/>
                <w:szCs w:val="28"/>
              </w:rPr>
            </w:pPr>
            <w:r>
              <w:rPr>
                <w:rFonts w:hint="eastAsia"/>
                <w:b/>
                <w:bCs/>
                <w:sz w:val="28"/>
                <w:szCs w:val="28"/>
              </w:rPr>
              <w:t>3.</w:t>
            </w:r>
          </w:p>
        </w:tc>
        <w:tc>
          <w:tcPr>
            <w:tcW w:w="4569" w:type="dxa"/>
            <w:vAlign w:val="top"/>
          </w:tcPr>
          <w:p>
            <w:pPr>
              <w:rPr>
                <w:sz w:val="28"/>
                <w:szCs w:val="28"/>
              </w:rPr>
            </w:pPr>
            <w:r>
              <w:rPr>
                <w:rFonts w:hint="eastAsia"/>
                <w:sz w:val="28"/>
                <w:szCs w:val="28"/>
              </w:rPr>
              <w:t>专用遥控器</w:t>
            </w:r>
          </w:p>
        </w:tc>
        <w:tc>
          <w:tcPr>
            <w:tcW w:w="2841" w:type="dxa"/>
            <w:vAlign w:val="top"/>
          </w:tcPr>
          <w:p>
            <w:pPr>
              <w:rPr>
                <w:sz w:val="28"/>
                <w:szCs w:val="28"/>
              </w:rPr>
            </w:pPr>
            <w:r>
              <w:rPr>
                <w:rFonts w:hint="eastAsia"/>
                <w:sz w:val="28"/>
                <w:szCs w:val="28"/>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sz w:val="28"/>
                <w:szCs w:val="28"/>
              </w:rPr>
            </w:pPr>
            <w:r>
              <w:rPr>
                <w:rFonts w:hint="eastAsia"/>
                <w:b/>
                <w:bCs/>
                <w:sz w:val="28"/>
                <w:szCs w:val="28"/>
              </w:rPr>
              <w:t>4.</w:t>
            </w:r>
          </w:p>
        </w:tc>
        <w:tc>
          <w:tcPr>
            <w:tcW w:w="4569" w:type="dxa"/>
            <w:vAlign w:val="top"/>
          </w:tcPr>
          <w:p>
            <w:pPr>
              <w:rPr>
                <w:sz w:val="28"/>
                <w:szCs w:val="28"/>
              </w:rPr>
            </w:pPr>
            <w:r>
              <w:rPr>
                <w:rFonts w:hint="eastAsia"/>
                <w:sz w:val="28"/>
                <w:szCs w:val="28"/>
              </w:rPr>
              <w:t>卡电缆装置</w:t>
            </w:r>
          </w:p>
        </w:tc>
        <w:tc>
          <w:tcPr>
            <w:tcW w:w="2841" w:type="dxa"/>
            <w:vAlign w:val="top"/>
          </w:tcPr>
          <w:p>
            <w:pPr>
              <w:rPr>
                <w:sz w:val="28"/>
                <w:szCs w:val="28"/>
              </w:rPr>
            </w:pPr>
            <w:r>
              <w:rPr>
                <w:rFonts w:hint="eastAsia"/>
                <w:sz w:val="28"/>
                <w:szCs w:val="28"/>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b/>
                <w:bCs/>
                <w:sz w:val="28"/>
                <w:szCs w:val="28"/>
              </w:rPr>
            </w:pPr>
            <w:r>
              <w:rPr>
                <w:rFonts w:hint="eastAsia"/>
                <w:b/>
                <w:bCs/>
                <w:sz w:val="28"/>
                <w:szCs w:val="28"/>
              </w:rPr>
              <w:t>5.</w:t>
            </w:r>
          </w:p>
        </w:tc>
        <w:tc>
          <w:tcPr>
            <w:tcW w:w="4569" w:type="dxa"/>
            <w:vAlign w:val="top"/>
          </w:tcPr>
          <w:p>
            <w:pPr>
              <w:rPr>
                <w:sz w:val="28"/>
                <w:szCs w:val="28"/>
              </w:rPr>
            </w:pPr>
            <w:r>
              <w:rPr>
                <w:rFonts w:hint="eastAsia"/>
                <w:sz w:val="28"/>
                <w:szCs w:val="28"/>
              </w:rPr>
              <w:t>通针</w:t>
            </w:r>
          </w:p>
        </w:tc>
        <w:tc>
          <w:tcPr>
            <w:tcW w:w="2841" w:type="dxa"/>
            <w:vAlign w:val="top"/>
          </w:tcPr>
          <w:p>
            <w:pPr>
              <w:rPr>
                <w:sz w:val="28"/>
                <w:szCs w:val="28"/>
              </w:rPr>
            </w:pPr>
            <w:r>
              <w:rPr>
                <w:rFonts w:hint="eastAsia"/>
                <w:sz w:val="28"/>
                <w:szCs w:val="2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b/>
                <w:bCs/>
                <w:sz w:val="28"/>
                <w:szCs w:val="28"/>
              </w:rPr>
            </w:pPr>
            <w:r>
              <w:rPr>
                <w:rFonts w:hint="eastAsia"/>
                <w:b/>
                <w:bCs/>
                <w:sz w:val="28"/>
                <w:szCs w:val="28"/>
              </w:rPr>
              <w:t>6.</w:t>
            </w:r>
          </w:p>
        </w:tc>
        <w:tc>
          <w:tcPr>
            <w:tcW w:w="4569" w:type="dxa"/>
            <w:vAlign w:val="top"/>
          </w:tcPr>
          <w:p>
            <w:pPr>
              <w:rPr>
                <w:sz w:val="28"/>
                <w:szCs w:val="28"/>
              </w:rPr>
            </w:pPr>
            <w:r>
              <w:rPr>
                <w:rFonts w:hint="eastAsia"/>
                <w:sz w:val="28"/>
                <w:szCs w:val="28"/>
              </w:rPr>
              <w:t>毛刷</w:t>
            </w:r>
          </w:p>
        </w:tc>
        <w:tc>
          <w:tcPr>
            <w:tcW w:w="2841" w:type="dxa"/>
            <w:vAlign w:val="top"/>
          </w:tcPr>
          <w:p>
            <w:pPr>
              <w:rPr>
                <w:sz w:val="28"/>
                <w:szCs w:val="28"/>
              </w:rPr>
            </w:pPr>
            <w:r>
              <w:rPr>
                <w:rFonts w:hint="eastAsia"/>
                <w:sz w:val="28"/>
                <w:szCs w:val="28"/>
              </w:rPr>
              <w:t>1支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b/>
                <w:bCs/>
                <w:sz w:val="28"/>
                <w:szCs w:val="28"/>
              </w:rPr>
            </w:pPr>
            <w:r>
              <w:rPr>
                <w:rFonts w:hint="eastAsia"/>
                <w:b/>
                <w:bCs/>
                <w:sz w:val="28"/>
                <w:szCs w:val="28"/>
              </w:rPr>
              <w:t>7.</w:t>
            </w:r>
          </w:p>
        </w:tc>
        <w:tc>
          <w:tcPr>
            <w:tcW w:w="4569" w:type="dxa"/>
            <w:vAlign w:val="top"/>
          </w:tcPr>
          <w:p>
            <w:pPr>
              <w:rPr>
                <w:sz w:val="28"/>
                <w:szCs w:val="28"/>
              </w:rPr>
            </w:pPr>
            <w:r>
              <w:rPr>
                <w:rFonts w:hint="eastAsia"/>
                <w:sz w:val="28"/>
                <w:szCs w:val="28"/>
              </w:rPr>
              <w:t>连接线</w:t>
            </w:r>
          </w:p>
        </w:tc>
        <w:tc>
          <w:tcPr>
            <w:tcW w:w="2841" w:type="dxa"/>
            <w:vAlign w:val="top"/>
          </w:tcPr>
          <w:p>
            <w:pPr>
              <w:rPr>
                <w:sz w:val="28"/>
                <w:szCs w:val="28"/>
              </w:rPr>
            </w:pPr>
            <w:r>
              <w:rPr>
                <w:rFonts w:hint="eastAsia"/>
                <w:sz w:val="28"/>
                <w:szCs w:val="28"/>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b/>
                <w:bCs/>
                <w:sz w:val="28"/>
                <w:szCs w:val="28"/>
              </w:rPr>
            </w:pPr>
            <w:r>
              <w:rPr>
                <w:rFonts w:hint="eastAsia"/>
                <w:b/>
                <w:bCs/>
                <w:sz w:val="28"/>
                <w:szCs w:val="28"/>
              </w:rPr>
              <w:t>8.</w:t>
            </w:r>
          </w:p>
        </w:tc>
        <w:tc>
          <w:tcPr>
            <w:tcW w:w="4569" w:type="dxa"/>
            <w:vAlign w:val="top"/>
          </w:tcPr>
          <w:p>
            <w:pPr>
              <w:rPr>
                <w:sz w:val="28"/>
                <w:szCs w:val="28"/>
              </w:rPr>
            </w:pPr>
            <w:r>
              <w:rPr>
                <w:rFonts w:hint="eastAsia"/>
                <w:sz w:val="28"/>
                <w:szCs w:val="28"/>
              </w:rPr>
              <w:t>接地线</w:t>
            </w:r>
          </w:p>
        </w:tc>
        <w:tc>
          <w:tcPr>
            <w:tcW w:w="2841" w:type="dxa"/>
            <w:vAlign w:val="top"/>
          </w:tcPr>
          <w:p>
            <w:pPr>
              <w:rPr>
                <w:sz w:val="28"/>
                <w:szCs w:val="28"/>
              </w:rPr>
            </w:pPr>
            <w:r>
              <w:rPr>
                <w:rFonts w:hint="eastAsia"/>
                <w:sz w:val="28"/>
                <w:szCs w:val="28"/>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b/>
                <w:bCs/>
                <w:sz w:val="28"/>
                <w:szCs w:val="28"/>
              </w:rPr>
            </w:pPr>
            <w:r>
              <w:rPr>
                <w:rFonts w:hint="eastAsia"/>
                <w:b/>
                <w:bCs/>
                <w:sz w:val="28"/>
                <w:szCs w:val="28"/>
              </w:rPr>
              <w:t>9.</w:t>
            </w:r>
          </w:p>
        </w:tc>
        <w:tc>
          <w:tcPr>
            <w:tcW w:w="4569" w:type="dxa"/>
            <w:vAlign w:val="top"/>
          </w:tcPr>
          <w:p>
            <w:pPr>
              <w:rPr>
                <w:sz w:val="28"/>
                <w:szCs w:val="28"/>
              </w:rPr>
            </w:pPr>
            <w:r>
              <w:rPr>
                <w:rFonts w:hint="eastAsia"/>
                <w:sz w:val="28"/>
                <w:szCs w:val="28"/>
              </w:rPr>
              <w:t>接地针</w:t>
            </w:r>
          </w:p>
        </w:tc>
        <w:tc>
          <w:tcPr>
            <w:tcW w:w="2841" w:type="dxa"/>
            <w:vAlign w:val="top"/>
          </w:tcPr>
          <w:p>
            <w:pPr>
              <w:rPr>
                <w:sz w:val="28"/>
                <w:szCs w:val="28"/>
              </w:rPr>
            </w:pPr>
            <w:r>
              <w:rPr>
                <w:rFonts w:hint="eastAsia"/>
                <w:sz w:val="28"/>
                <w:szCs w:val="2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b/>
                <w:bCs/>
                <w:sz w:val="28"/>
                <w:szCs w:val="28"/>
              </w:rPr>
            </w:pPr>
            <w:r>
              <w:rPr>
                <w:rFonts w:hint="eastAsia"/>
                <w:b/>
                <w:bCs/>
                <w:sz w:val="28"/>
                <w:szCs w:val="28"/>
              </w:rPr>
              <w:t>10.</w:t>
            </w:r>
          </w:p>
        </w:tc>
        <w:tc>
          <w:tcPr>
            <w:tcW w:w="4569" w:type="dxa"/>
            <w:vAlign w:val="top"/>
          </w:tcPr>
          <w:p>
            <w:pPr>
              <w:rPr>
                <w:sz w:val="28"/>
                <w:szCs w:val="28"/>
              </w:rPr>
            </w:pPr>
            <w:r>
              <w:rPr>
                <w:rFonts w:hint="eastAsia"/>
                <w:sz w:val="28"/>
                <w:szCs w:val="28"/>
              </w:rPr>
              <w:t>射钉弹（耗材）S1红弹</w:t>
            </w:r>
          </w:p>
        </w:tc>
        <w:tc>
          <w:tcPr>
            <w:tcW w:w="2841" w:type="dxa"/>
            <w:vAlign w:val="top"/>
          </w:tcPr>
          <w:p>
            <w:pPr>
              <w:rPr>
                <w:sz w:val="28"/>
                <w:szCs w:val="28"/>
              </w:rPr>
            </w:pPr>
            <w:r>
              <w:rPr>
                <w:rFonts w:hint="eastAsia"/>
                <w:sz w:val="28"/>
                <w:szCs w:val="28"/>
              </w:rPr>
              <w:t>1袋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b/>
                <w:bCs/>
                <w:sz w:val="28"/>
                <w:szCs w:val="28"/>
              </w:rPr>
            </w:pPr>
            <w:r>
              <w:rPr>
                <w:rFonts w:hint="eastAsia"/>
                <w:b/>
                <w:bCs/>
                <w:sz w:val="28"/>
                <w:szCs w:val="28"/>
              </w:rPr>
              <w:t>11.</w:t>
            </w:r>
          </w:p>
        </w:tc>
        <w:tc>
          <w:tcPr>
            <w:tcW w:w="4569" w:type="dxa"/>
            <w:vAlign w:val="top"/>
          </w:tcPr>
          <w:p>
            <w:pPr>
              <w:rPr>
                <w:sz w:val="28"/>
                <w:szCs w:val="28"/>
              </w:rPr>
            </w:pPr>
            <w:r>
              <w:rPr>
                <w:rFonts w:hint="eastAsia"/>
                <w:sz w:val="28"/>
                <w:szCs w:val="28"/>
              </w:rPr>
              <w:t>射钉（耗材）5cm</w:t>
            </w:r>
          </w:p>
        </w:tc>
        <w:tc>
          <w:tcPr>
            <w:tcW w:w="2841" w:type="dxa"/>
            <w:vAlign w:val="top"/>
          </w:tcPr>
          <w:p>
            <w:pPr>
              <w:rPr>
                <w:sz w:val="28"/>
                <w:szCs w:val="28"/>
              </w:rPr>
            </w:pPr>
            <w:r>
              <w:rPr>
                <w:rFonts w:hint="eastAsia"/>
                <w:sz w:val="28"/>
                <w:szCs w:val="28"/>
              </w:rPr>
              <w:t>1袋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 w:type="dxa"/>
            <w:vAlign w:val="top"/>
          </w:tcPr>
          <w:p>
            <w:pPr>
              <w:rPr>
                <w:b/>
                <w:bCs/>
                <w:sz w:val="28"/>
                <w:szCs w:val="28"/>
              </w:rPr>
            </w:pPr>
            <w:r>
              <w:rPr>
                <w:rFonts w:hint="eastAsia"/>
                <w:b/>
                <w:bCs/>
                <w:sz w:val="28"/>
                <w:szCs w:val="28"/>
              </w:rPr>
              <w:t>12.</w:t>
            </w:r>
          </w:p>
        </w:tc>
        <w:tc>
          <w:tcPr>
            <w:tcW w:w="4569" w:type="dxa"/>
            <w:vAlign w:val="top"/>
          </w:tcPr>
          <w:p>
            <w:pPr>
              <w:rPr>
                <w:sz w:val="28"/>
                <w:szCs w:val="28"/>
              </w:rPr>
            </w:pPr>
            <w:r>
              <w:rPr>
                <w:rFonts w:hint="eastAsia"/>
                <w:sz w:val="28"/>
                <w:szCs w:val="28"/>
              </w:rPr>
              <w:t>5号碱性电池</w:t>
            </w:r>
          </w:p>
        </w:tc>
        <w:tc>
          <w:tcPr>
            <w:tcW w:w="2841" w:type="dxa"/>
            <w:vAlign w:val="top"/>
          </w:tcPr>
          <w:p>
            <w:pPr>
              <w:rPr>
                <w:sz w:val="28"/>
                <w:szCs w:val="28"/>
              </w:rPr>
            </w:pPr>
            <w:r>
              <w:rPr>
                <w:rFonts w:hint="eastAsia"/>
                <w:sz w:val="28"/>
                <w:szCs w:val="28"/>
              </w:rPr>
              <w:t>6节</w:t>
            </w:r>
          </w:p>
        </w:tc>
      </w:tr>
    </w:tbl>
    <w:p>
      <w:pPr>
        <w:rPr>
          <w:rFonts w:hint="eastAsia"/>
          <w:sz w:val="28"/>
          <w:szCs w:val="28"/>
        </w:rPr>
      </w:pPr>
    </w:p>
    <w:p>
      <w:pPr>
        <w:rPr>
          <w:sz w:val="28"/>
          <w:szCs w:val="28"/>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"C:\\Documents and Settings\\Administrator\\Application Data\\Tencent\\Users\\85361780\\QQ\\WinTemp\\RichOle\\YSATRH3%_0`}T$UT37]J{ZK.png"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162550" cy="2677160"/>
            <wp:effectExtent l="0" t="0" r="0" b="8890"/>
            <wp:docPr id="5" name="图片 5" descr="YSATRH3%_0`}T$UT37]J{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YSATRH3%_0`}T$UT37]J{ZK"/>
                    <pic:cNvPicPr>
                      <a:picLocks noChangeAspect="1"/>
                    </pic:cNvPicPr>
                  </pic:nvPicPr>
                  <pic:blipFill>
                    <a:blip r:embed="rId16"/>
                    <a:stretch>
                      <a:fillRect/>
                    </a:stretch>
                  </pic:blipFill>
                  <pic:spPr>
                    <a:xfrm>
                      <a:off x="0" y="0"/>
                      <a:ext cx="5162550" cy="2677160"/>
                    </a:xfrm>
                    <a:prstGeom prst="rect">
                      <a:avLst/>
                    </a:prstGeom>
                    <a:noFill/>
                    <a:ln w="9525">
                      <a:noFill/>
                    </a:ln>
                  </pic:spPr>
                </pic:pic>
              </a:graphicData>
            </a:graphic>
          </wp:inline>
        </w:drawing>
      </w:r>
      <w:r>
        <w:rPr>
          <w:rFonts w:ascii="宋体" w:hAnsi="宋体" w:cs="宋体"/>
          <w:kern w:val="0"/>
          <w:sz w:val="24"/>
        </w:rPr>
        <w:fldChar w:fldCharType="end"/>
      </w:r>
    </w:p>
    <w:tbl>
      <w:tblPr>
        <w:tblStyle w:val="6"/>
        <w:tblW w:w="8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4239"/>
        <w:gridCol w:w="966"/>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694" w:type="dxa"/>
            <w:vAlign w:val="top"/>
          </w:tcPr>
          <w:p>
            <w:pPr>
              <w:jc w:val="center"/>
              <w:rPr>
                <w:sz w:val="28"/>
                <w:szCs w:val="28"/>
              </w:rPr>
            </w:pPr>
            <w:r>
              <w:rPr>
                <w:rFonts w:hint="eastAsia"/>
                <w:sz w:val="28"/>
                <w:szCs w:val="28"/>
              </w:rPr>
              <w:t>1</w:t>
            </w:r>
          </w:p>
        </w:tc>
        <w:tc>
          <w:tcPr>
            <w:tcW w:w="4239" w:type="dxa"/>
            <w:vAlign w:val="top"/>
          </w:tcPr>
          <w:p>
            <w:pPr>
              <w:jc w:val="center"/>
              <w:rPr>
                <w:sz w:val="28"/>
                <w:szCs w:val="28"/>
              </w:rPr>
            </w:pPr>
            <w:r>
              <w:rPr>
                <w:rFonts w:hint="eastAsia"/>
                <w:sz w:val="28"/>
                <w:szCs w:val="28"/>
              </w:rPr>
              <w:t>枪体</w:t>
            </w:r>
          </w:p>
        </w:tc>
        <w:tc>
          <w:tcPr>
            <w:tcW w:w="966" w:type="dxa"/>
            <w:vAlign w:val="top"/>
          </w:tcPr>
          <w:p>
            <w:pPr>
              <w:jc w:val="center"/>
              <w:rPr>
                <w:sz w:val="28"/>
                <w:szCs w:val="28"/>
              </w:rPr>
            </w:pPr>
            <w:r>
              <w:rPr>
                <w:rFonts w:hint="eastAsia"/>
                <w:sz w:val="28"/>
                <w:szCs w:val="28"/>
              </w:rPr>
              <w:t>8</w:t>
            </w:r>
          </w:p>
        </w:tc>
        <w:tc>
          <w:tcPr>
            <w:tcW w:w="2603" w:type="dxa"/>
            <w:vAlign w:val="top"/>
          </w:tcPr>
          <w:p>
            <w:pPr>
              <w:jc w:val="center"/>
              <w:rPr>
                <w:sz w:val="28"/>
                <w:szCs w:val="28"/>
              </w:rPr>
            </w:pPr>
            <w:r>
              <w:rPr>
                <w:rFonts w:hint="eastAsia"/>
                <w:sz w:val="28"/>
                <w:szCs w:val="28"/>
              </w:rPr>
              <w:t>弹夹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694" w:type="dxa"/>
            <w:vAlign w:val="top"/>
          </w:tcPr>
          <w:p>
            <w:pPr>
              <w:jc w:val="center"/>
              <w:rPr>
                <w:sz w:val="28"/>
                <w:szCs w:val="28"/>
              </w:rPr>
            </w:pPr>
            <w:r>
              <w:rPr>
                <w:rFonts w:hint="eastAsia"/>
                <w:sz w:val="28"/>
                <w:szCs w:val="28"/>
              </w:rPr>
              <w:t>2</w:t>
            </w:r>
          </w:p>
        </w:tc>
        <w:tc>
          <w:tcPr>
            <w:tcW w:w="4239" w:type="dxa"/>
            <w:vAlign w:val="top"/>
          </w:tcPr>
          <w:p>
            <w:pPr>
              <w:jc w:val="center"/>
              <w:rPr>
                <w:sz w:val="28"/>
                <w:szCs w:val="28"/>
              </w:rPr>
            </w:pPr>
            <w:r>
              <w:rPr>
                <w:rFonts w:hint="eastAsia"/>
                <w:sz w:val="28"/>
                <w:szCs w:val="28"/>
              </w:rPr>
              <w:t>撞针</w:t>
            </w:r>
          </w:p>
        </w:tc>
        <w:tc>
          <w:tcPr>
            <w:tcW w:w="966" w:type="dxa"/>
            <w:vAlign w:val="top"/>
          </w:tcPr>
          <w:p>
            <w:pPr>
              <w:jc w:val="center"/>
              <w:rPr>
                <w:sz w:val="28"/>
                <w:szCs w:val="28"/>
              </w:rPr>
            </w:pPr>
            <w:r>
              <w:rPr>
                <w:rFonts w:hint="eastAsia"/>
                <w:sz w:val="28"/>
                <w:szCs w:val="28"/>
              </w:rPr>
              <w:t>9</w:t>
            </w:r>
          </w:p>
        </w:tc>
        <w:tc>
          <w:tcPr>
            <w:tcW w:w="2603" w:type="dxa"/>
            <w:vAlign w:val="top"/>
          </w:tcPr>
          <w:p>
            <w:pPr>
              <w:jc w:val="center"/>
              <w:rPr>
                <w:sz w:val="28"/>
                <w:szCs w:val="28"/>
              </w:rPr>
            </w:pPr>
            <w:r>
              <w:rPr>
                <w:rFonts w:hint="eastAsia"/>
                <w:sz w:val="28"/>
                <w:szCs w:val="28"/>
              </w:rPr>
              <w:t>连接螺母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694" w:type="dxa"/>
            <w:vAlign w:val="top"/>
          </w:tcPr>
          <w:p>
            <w:pPr>
              <w:jc w:val="center"/>
              <w:rPr>
                <w:sz w:val="28"/>
                <w:szCs w:val="28"/>
              </w:rPr>
            </w:pPr>
            <w:r>
              <w:rPr>
                <w:rFonts w:hint="eastAsia"/>
                <w:sz w:val="28"/>
                <w:szCs w:val="28"/>
              </w:rPr>
              <w:t>3</w:t>
            </w:r>
          </w:p>
        </w:tc>
        <w:tc>
          <w:tcPr>
            <w:tcW w:w="4239" w:type="dxa"/>
            <w:vAlign w:val="top"/>
          </w:tcPr>
          <w:p>
            <w:pPr>
              <w:jc w:val="center"/>
              <w:rPr>
                <w:sz w:val="28"/>
                <w:szCs w:val="28"/>
              </w:rPr>
            </w:pPr>
            <w:r>
              <w:rPr>
                <w:rFonts w:hint="eastAsia"/>
                <w:sz w:val="28"/>
                <w:szCs w:val="28"/>
              </w:rPr>
              <w:t>压簧1</w:t>
            </w:r>
          </w:p>
        </w:tc>
        <w:tc>
          <w:tcPr>
            <w:tcW w:w="966" w:type="dxa"/>
            <w:vAlign w:val="top"/>
          </w:tcPr>
          <w:p>
            <w:pPr>
              <w:jc w:val="center"/>
              <w:rPr>
                <w:sz w:val="28"/>
                <w:szCs w:val="28"/>
              </w:rPr>
            </w:pPr>
            <w:r>
              <w:rPr>
                <w:rFonts w:hint="eastAsia"/>
                <w:sz w:val="28"/>
                <w:szCs w:val="28"/>
              </w:rPr>
              <w:t>10</w:t>
            </w:r>
          </w:p>
        </w:tc>
        <w:tc>
          <w:tcPr>
            <w:tcW w:w="2603" w:type="dxa"/>
            <w:vAlign w:val="top"/>
          </w:tcPr>
          <w:p>
            <w:pPr>
              <w:jc w:val="center"/>
              <w:rPr>
                <w:sz w:val="28"/>
                <w:szCs w:val="28"/>
              </w:rPr>
            </w:pPr>
            <w:r>
              <w:rPr>
                <w:rFonts w:hint="eastAsia"/>
                <w:sz w:val="28"/>
                <w:szCs w:val="28"/>
              </w:rPr>
              <w:t>活塞杆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694" w:type="dxa"/>
            <w:vAlign w:val="top"/>
          </w:tcPr>
          <w:p>
            <w:pPr>
              <w:jc w:val="center"/>
              <w:rPr>
                <w:sz w:val="28"/>
                <w:szCs w:val="28"/>
              </w:rPr>
            </w:pPr>
            <w:r>
              <w:rPr>
                <w:rFonts w:hint="eastAsia"/>
                <w:sz w:val="28"/>
                <w:szCs w:val="28"/>
              </w:rPr>
              <w:t>4</w:t>
            </w:r>
          </w:p>
        </w:tc>
        <w:tc>
          <w:tcPr>
            <w:tcW w:w="4239" w:type="dxa"/>
            <w:vAlign w:val="top"/>
          </w:tcPr>
          <w:p>
            <w:pPr>
              <w:jc w:val="center"/>
              <w:rPr>
                <w:sz w:val="28"/>
                <w:szCs w:val="28"/>
              </w:rPr>
            </w:pPr>
            <w:r>
              <w:rPr>
                <w:rFonts w:hint="eastAsia"/>
                <w:sz w:val="28"/>
                <w:szCs w:val="28"/>
              </w:rPr>
              <w:t>枪栓力度调节母</w:t>
            </w:r>
          </w:p>
        </w:tc>
        <w:tc>
          <w:tcPr>
            <w:tcW w:w="966" w:type="dxa"/>
            <w:vAlign w:val="top"/>
          </w:tcPr>
          <w:p>
            <w:pPr>
              <w:jc w:val="center"/>
              <w:rPr>
                <w:sz w:val="28"/>
                <w:szCs w:val="28"/>
              </w:rPr>
            </w:pPr>
            <w:r>
              <w:rPr>
                <w:rFonts w:hint="eastAsia"/>
                <w:sz w:val="28"/>
                <w:szCs w:val="28"/>
              </w:rPr>
              <w:t>11</w:t>
            </w:r>
          </w:p>
        </w:tc>
        <w:tc>
          <w:tcPr>
            <w:tcW w:w="2603" w:type="dxa"/>
            <w:vAlign w:val="top"/>
          </w:tcPr>
          <w:p>
            <w:pPr>
              <w:jc w:val="center"/>
              <w:rPr>
                <w:sz w:val="28"/>
                <w:szCs w:val="28"/>
              </w:rPr>
            </w:pPr>
            <w:r>
              <w:rPr>
                <w:rFonts w:hint="eastAsia"/>
                <w:sz w:val="28"/>
                <w:szCs w:val="28"/>
              </w:rPr>
              <w:t>枪管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694" w:type="dxa"/>
            <w:vAlign w:val="top"/>
          </w:tcPr>
          <w:p>
            <w:pPr>
              <w:jc w:val="center"/>
              <w:rPr>
                <w:sz w:val="28"/>
                <w:szCs w:val="28"/>
              </w:rPr>
            </w:pPr>
            <w:r>
              <w:rPr>
                <w:rFonts w:hint="eastAsia"/>
                <w:sz w:val="28"/>
                <w:szCs w:val="28"/>
              </w:rPr>
              <w:t>5</w:t>
            </w:r>
          </w:p>
        </w:tc>
        <w:tc>
          <w:tcPr>
            <w:tcW w:w="4239" w:type="dxa"/>
            <w:vAlign w:val="top"/>
          </w:tcPr>
          <w:p>
            <w:pPr>
              <w:jc w:val="center"/>
              <w:rPr>
                <w:sz w:val="28"/>
                <w:szCs w:val="28"/>
              </w:rPr>
            </w:pPr>
            <w:r>
              <w:rPr>
                <w:rFonts w:hint="eastAsia"/>
                <w:sz w:val="28"/>
                <w:szCs w:val="28"/>
              </w:rPr>
              <w:t>枪栓拉手</w:t>
            </w:r>
          </w:p>
        </w:tc>
        <w:tc>
          <w:tcPr>
            <w:tcW w:w="966" w:type="dxa"/>
            <w:vAlign w:val="top"/>
          </w:tcPr>
          <w:p>
            <w:pPr>
              <w:jc w:val="center"/>
              <w:rPr>
                <w:sz w:val="28"/>
                <w:szCs w:val="28"/>
              </w:rPr>
            </w:pPr>
            <w:r>
              <w:rPr>
                <w:rFonts w:hint="eastAsia"/>
                <w:sz w:val="28"/>
                <w:szCs w:val="28"/>
              </w:rPr>
              <w:t>12</w:t>
            </w:r>
          </w:p>
        </w:tc>
        <w:tc>
          <w:tcPr>
            <w:tcW w:w="2603" w:type="dxa"/>
            <w:vAlign w:val="top"/>
          </w:tcPr>
          <w:p>
            <w:pPr>
              <w:jc w:val="center"/>
              <w:rPr>
                <w:sz w:val="28"/>
                <w:szCs w:val="28"/>
              </w:rPr>
            </w:pPr>
            <w:r>
              <w:rPr>
                <w:rFonts w:hint="eastAsia"/>
                <w:sz w:val="28"/>
                <w:szCs w:val="28"/>
              </w:rPr>
              <w:t>电缆卡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694" w:type="dxa"/>
            <w:vAlign w:val="top"/>
          </w:tcPr>
          <w:p>
            <w:pPr>
              <w:jc w:val="center"/>
              <w:rPr>
                <w:rFonts w:hint="eastAsia"/>
                <w:sz w:val="28"/>
                <w:szCs w:val="28"/>
              </w:rPr>
            </w:pPr>
            <w:r>
              <w:rPr>
                <w:rFonts w:hint="eastAsia"/>
                <w:sz w:val="28"/>
                <w:szCs w:val="28"/>
              </w:rPr>
              <w:t>6</w:t>
            </w:r>
          </w:p>
        </w:tc>
        <w:tc>
          <w:tcPr>
            <w:tcW w:w="4239" w:type="dxa"/>
            <w:vAlign w:val="top"/>
          </w:tcPr>
          <w:p>
            <w:pPr>
              <w:jc w:val="center"/>
              <w:rPr>
                <w:rFonts w:hint="eastAsia"/>
                <w:sz w:val="28"/>
                <w:szCs w:val="28"/>
              </w:rPr>
            </w:pPr>
            <w:r>
              <w:rPr>
                <w:rFonts w:hint="eastAsia"/>
                <w:sz w:val="28"/>
                <w:szCs w:val="28"/>
              </w:rPr>
              <w:t>控制线连接座</w:t>
            </w:r>
          </w:p>
        </w:tc>
        <w:tc>
          <w:tcPr>
            <w:tcW w:w="966" w:type="dxa"/>
            <w:vAlign w:val="top"/>
          </w:tcPr>
          <w:p>
            <w:pPr>
              <w:jc w:val="center"/>
              <w:rPr>
                <w:sz w:val="28"/>
                <w:szCs w:val="28"/>
              </w:rPr>
            </w:pPr>
            <w:r>
              <w:rPr>
                <w:rFonts w:hint="eastAsia"/>
                <w:sz w:val="28"/>
                <w:szCs w:val="28"/>
              </w:rPr>
              <w:t>13</w:t>
            </w:r>
          </w:p>
        </w:tc>
        <w:tc>
          <w:tcPr>
            <w:tcW w:w="2603" w:type="dxa"/>
            <w:vAlign w:val="top"/>
          </w:tcPr>
          <w:p>
            <w:pPr>
              <w:jc w:val="center"/>
              <w:rPr>
                <w:sz w:val="28"/>
                <w:szCs w:val="28"/>
              </w:rPr>
            </w:pPr>
            <w:r>
              <w:rPr>
                <w:rFonts w:hint="eastAsia"/>
                <w:sz w:val="28"/>
                <w:szCs w:val="28"/>
              </w:rPr>
              <w:t>联接母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 w:hRule="atLeast"/>
        </w:trPr>
        <w:tc>
          <w:tcPr>
            <w:tcW w:w="694" w:type="dxa"/>
            <w:vAlign w:val="top"/>
          </w:tcPr>
          <w:p>
            <w:pPr>
              <w:jc w:val="center"/>
              <w:rPr>
                <w:rFonts w:hint="eastAsia"/>
                <w:sz w:val="28"/>
                <w:szCs w:val="28"/>
              </w:rPr>
            </w:pPr>
            <w:r>
              <w:rPr>
                <w:rFonts w:hint="eastAsia"/>
                <w:sz w:val="28"/>
                <w:szCs w:val="28"/>
              </w:rPr>
              <w:t>7</w:t>
            </w:r>
          </w:p>
        </w:tc>
        <w:tc>
          <w:tcPr>
            <w:tcW w:w="4239" w:type="dxa"/>
            <w:vAlign w:val="top"/>
          </w:tcPr>
          <w:p>
            <w:pPr>
              <w:jc w:val="center"/>
              <w:rPr>
                <w:rFonts w:hint="eastAsia"/>
                <w:sz w:val="28"/>
                <w:szCs w:val="28"/>
              </w:rPr>
            </w:pPr>
            <w:r>
              <w:rPr>
                <w:rFonts w:hint="eastAsia"/>
                <w:sz w:val="28"/>
                <w:szCs w:val="28"/>
              </w:rPr>
              <w:t>电磁铁</w:t>
            </w:r>
          </w:p>
        </w:tc>
        <w:tc>
          <w:tcPr>
            <w:tcW w:w="966" w:type="dxa"/>
            <w:vAlign w:val="top"/>
          </w:tcPr>
          <w:p>
            <w:pPr>
              <w:jc w:val="center"/>
              <w:rPr>
                <w:sz w:val="28"/>
                <w:szCs w:val="28"/>
              </w:rPr>
            </w:pPr>
            <w:r>
              <w:rPr>
                <w:rFonts w:hint="eastAsia"/>
                <w:sz w:val="28"/>
                <w:szCs w:val="28"/>
              </w:rPr>
              <w:t>14</w:t>
            </w:r>
          </w:p>
        </w:tc>
        <w:tc>
          <w:tcPr>
            <w:tcW w:w="2603" w:type="dxa"/>
            <w:vAlign w:val="top"/>
          </w:tcPr>
          <w:p>
            <w:pPr>
              <w:jc w:val="center"/>
              <w:rPr>
                <w:sz w:val="28"/>
                <w:szCs w:val="28"/>
              </w:rPr>
            </w:pPr>
            <w:r>
              <w:rPr>
                <w:rFonts w:hint="eastAsia"/>
                <w:sz w:val="28"/>
                <w:szCs w:val="28"/>
              </w:rPr>
              <w:t>蝶形母</w:t>
            </w:r>
          </w:p>
        </w:tc>
      </w:tr>
    </w:tbl>
    <w:p>
      <w:pPr>
        <w:widowControl/>
        <w:jc w:val="left"/>
        <w:rPr>
          <w:rFonts w:ascii="宋体" w:hAnsi="宋体" w:cs="宋体"/>
          <w:kern w:val="0"/>
          <w:sz w:val="24"/>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"C:\\Documents and Settings\\Administrator\\Application Data\\Tencent\\Users\\85361780\\QQ\\WinTemp\\RichOle\\8[][}(~FPCR9PN2_I3SS$}2.png"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363210" cy="2847340"/>
            <wp:effectExtent l="0" t="0" r="8890" b="10160"/>
            <wp:docPr id="6" name="图片 6" descr="8[][}(~FPCR9PN2_I3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FPCR9PN2_I3SS$}2"/>
                    <pic:cNvPicPr>
                      <a:picLocks noChangeAspect="1"/>
                    </pic:cNvPicPr>
                  </pic:nvPicPr>
                  <pic:blipFill>
                    <a:blip r:embed="rId17"/>
                    <a:stretch>
                      <a:fillRect/>
                    </a:stretch>
                  </pic:blipFill>
                  <pic:spPr>
                    <a:xfrm>
                      <a:off x="0" y="0"/>
                      <a:ext cx="5363210" cy="2847340"/>
                    </a:xfrm>
                    <a:prstGeom prst="rect">
                      <a:avLst/>
                    </a:prstGeom>
                    <a:noFill/>
                    <a:ln w="9525">
                      <a:noFill/>
                    </a:ln>
                  </pic:spPr>
                </pic:pic>
              </a:graphicData>
            </a:graphic>
          </wp:inline>
        </w:drawing>
      </w:r>
      <w:r>
        <w:rPr>
          <w:rFonts w:ascii="宋体" w:hAnsi="宋体" w:cs="宋体"/>
          <w:kern w:val="0"/>
          <w:sz w:val="24"/>
        </w:rPr>
        <w:fldChar w:fldCharType="end"/>
      </w:r>
    </w:p>
    <w:p>
      <w:pPr>
        <w:widowControl/>
        <w:jc w:val="left"/>
        <w:outlineLvl w:val="0"/>
        <w:rPr>
          <w:rFonts w:hint="eastAsia" w:ascii="宋体" w:hAnsi="宋体" w:cs="宋体"/>
          <w:kern w:val="0"/>
          <w:sz w:val="28"/>
          <w:szCs w:val="28"/>
        </w:rPr>
      </w:pPr>
      <w:bookmarkStart w:id="13" w:name="_Toc25769"/>
      <w:bookmarkStart w:id="14" w:name="_Toc30449"/>
      <w:r>
        <w:rPr>
          <w:rFonts w:hint="eastAsia" w:ascii="宋体" w:hAnsi="宋体" w:cs="宋体"/>
          <w:b/>
          <w:bCs/>
          <w:kern w:val="0"/>
          <w:sz w:val="28"/>
          <w:szCs w:val="28"/>
        </w:rPr>
        <w:t>试验部分</w:t>
      </w:r>
      <w:bookmarkEnd w:id="13"/>
      <w:bookmarkEnd w:id="14"/>
    </w:p>
    <w:p>
      <w:pPr>
        <w:rPr>
          <w:rFonts w:ascii="宋体" w:hAnsi="宋体"/>
          <w:sz w:val="24"/>
        </w:rPr>
      </w:pPr>
      <w:r>
        <w:rPr>
          <w:rFonts w:ascii="宋体" w:hAnsi="宋体" w:cs="宋体"/>
          <w:sz w:val="24"/>
        </w:rPr>
        <w:t>1.</w:t>
      </w:r>
      <w:r>
        <w:rPr>
          <w:rFonts w:hint="eastAsia" w:ascii="宋体" w:hAnsi="宋体" w:cs="宋体"/>
          <w:sz w:val="24"/>
        </w:rPr>
        <w:t>射钉枪枪体三部分：枪膛，弹夹，枪管</w:t>
      </w:r>
    </w:p>
    <w:p>
      <w:pPr>
        <w:rPr>
          <w:rFonts w:ascii="宋体" w:hAnsi="宋体"/>
          <w:sz w:val="24"/>
        </w:rPr>
      </w:pPr>
      <w:r>
        <w:rPr>
          <w:rFonts w:hint="eastAsia" w:ascii="宋体" w:hAnsi="宋体"/>
          <w:sz w:val="24"/>
        </w:rPr>
        <w:drawing>
          <wp:inline distT="0" distB="0" distL="114300" distR="114300">
            <wp:extent cx="4048125" cy="1247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4048125" cy="1247775"/>
                    </a:xfrm>
                    <a:prstGeom prst="rect">
                      <a:avLst/>
                    </a:prstGeom>
                    <a:noFill/>
                    <a:ln w="9525">
                      <a:noFill/>
                    </a:ln>
                  </pic:spPr>
                </pic:pic>
              </a:graphicData>
            </a:graphic>
          </wp:inline>
        </w:drawing>
      </w:r>
    </w:p>
    <w:p>
      <w:pPr>
        <w:rPr>
          <w:rFonts w:ascii="宋体" w:hAnsi="宋体"/>
          <w:sz w:val="24"/>
        </w:rPr>
      </w:pPr>
      <w:r>
        <w:rPr>
          <w:rFonts w:ascii="宋体" w:hAnsi="宋体" w:cs="宋体"/>
          <w:sz w:val="24"/>
        </w:rPr>
        <w:t xml:space="preserve">                    </w:t>
      </w:r>
      <w:r>
        <w:rPr>
          <w:rFonts w:hint="eastAsia" w:ascii="宋体" w:hAnsi="宋体" w:cs="宋体"/>
          <w:sz w:val="24"/>
        </w:rPr>
        <w:t>图一</w:t>
      </w:r>
    </w:p>
    <w:p>
      <w:pPr>
        <w:rPr>
          <w:rFonts w:ascii="宋体" w:hAnsi="宋体"/>
          <w:sz w:val="24"/>
        </w:rPr>
      </w:pPr>
      <w:r>
        <w:rPr>
          <w:rFonts w:ascii="宋体" w:hAnsi="宋体" w:cs="宋体"/>
          <w:sz w:val="24"/>
        </w:rPr>
        <w:t>2.</w:t>
      </w:r>
      <w:r>
        <w:rPr>
          <w:rFonts w:hint="eastAsia" w:ascii="宋体" w:hAnsi="宋体" w:cs="宋体"/>
          <w:sz w:val="24"/>
        </w:rPr>
        <w:t>射钉枪枪体三部分均未分离：装子弹时未装子弹时，都属于错误空枪试验（可能造成活塞杆变形断裂）</w:t>
      </w:r>
    </w:p>
    <w:p>
      <w:pPr>
        <w:rPr>
          <w:rFonts w:ascii="宋体" w:hAnsi="宋体"/>
          <w:sz w:val="24"/>
        </w:rPr>
      </w:pPr>
      <w:r>
        <w:drawing>
          <wp:anchor distT="0" distB="0" distL="114300" distR="114300" simplePos="0" relativeHeight="251660288" behindDoc="1" locked="0" layoutInCell="1" allowOverlap="1">
            <wp:simplePos x="0" y="0"/>
            <wp:positionH relativeFrom="column">
              <wp:align>left</wp:align>
            </wp:positionH>
            <wp:positionV relativeFrom="paragraph">
              <wp:posOffset>71120</wp:posOffset>
            </wp:positionV>
            <wp:extent cx="3086100" cy="1776730"/>
            <wp:effectExtent l="0" t="0" r="0" b="13970"/>
            <wp:wrapTight wrapText="right">
              <wp:wrapPolygon>
                <wp:start x="0" y="0"/>
                <wp:lineTo x="0" y="21307"/>
                <wp:lineTo x="21467" y="21307"/>
                <wp:lineTo x="21467" y="0"/>
                <wp:lineTo x="0" y="0"/>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3086100" cy="1776730"/>
                    </a:xfrm>
                    <a:prstGeom prst="rect">
                      <a:avLst/>
                    </a:prstGeom>
                    <a:noFill/>
                    <a:ln w="9525">
                      <a:noFill/>
                    </a:ln>
                  </pic:spPr>
                </pic:pic>
              </a:graphicData>
            </a:graphic>
          </wp:anchor>
        </w:drawing>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color w:val="FF0000"/>
          <w:sz w:val="24"/>
        </w:rPr>
      </w:pPr>
    </w:p>
    <w:p>
      <w:pPr>
        <w:rPr>
          <w:rFonts w:ascii="宋体" w:hAnsi="宋体"/>
          <w:color w:val="000000"/>
          <w:sz w:val="24"/>
        </w:rPr>
      </w:pPr>
      <w:r>
        <w:rPr>
          <w:rFonts w:ascii="宋体" w:hAnsi="宋体" w:cs="宋体"/>
          <w:color w:val="FF0000"/>
          <w:sz w:val="24"/>
        </w:rPr>
        <w:t xml:space="preserve">                   </w:t>
      </w:r>
      <w:r>
        <w:rPr>
          <w:rFonts w:hint="eastAsia" w:ascii="宋体" w:hAnsi="宋体" w:cs="宋体"/>
          <w:color w:val="000000"/>
          <w:sz w:val="24"/>
        </w:rPr>
        <w:t>图二</w:t>
      </w:r>
    </w:p>
    <w:p>
      <w:pPr>
        <w:rPr>
          <w:rFonts w:ascii="宋体" w:hAnsi="宋体"/>
          <w:sz w:val="24"/>
        </w:rPr>
      </w:pPr>
      <w:r>
        <w:rPr>
          <w:rFonts w:ascii="宋体" w:hAnsi="宋体" w:cs="宋体"/>
          <w:color w:val="000000"/>
          <w:sz w:val="24"/>
        </w:rPr>
        <w:t>3.</w:t>
      </w:r>
      <w:r>
        <w:rPr>
          <w:rFonts w:hint="eastAsia" w:ascii="宋体" w:hAnsi="宋体" w:cs="宋体"/>
          <w:color w:val="000000"/>
          <w:sz w:val="24"/>
        </w:rPr>
        <w:t>三者全部分离：只留枪膛部分，</w:t>
      </w:r>
      <w:r>
        <w:rPr>
          <w:rFonts w:hint="eastAsia" w:ascii="宋体" w:hAnsi="宋体" w:cs="宋体"/>
          <w:color w:val="FF0000"/>
          <w:sz w:val="24"/>
        </w:rPr>
        <w:t>不装子弹时，</w:t>
      </w:r>
      <w:r>
        <w:rPr>
          <w:rFonts w:hint="eastAsia" w:ascii="宋体" w:hAnsi="宋体" w:cs="宋体"/>
          <w:color w:val="000000"/>
          <w:sz w:val="24"/>
        </w:rPr>
        <w:t>属正</w:t>
      </w:r>
      <w:r>
        <w:rPr>
          <w:rFonts w:hint="eastAsia" w:ascii="宋体" w:hAnsi="宋体" w:cs="宋体"/>
          <w:sz w:val="24"/>
        </w:rPr>
        <w:t>确空枪试验</w:t>
      </w:r>
    </w:p>
    <w:p>
      <w:pPr>
        <w:rPr>
          <w:rFonts w:ascii="宋体" w:hAnsi="宋体"/>
          <w:sz w:val="24"/>
        </w:rPr>
      </w:pPr>
      <w:r>
        <w:drawing>
          <wp:anchor distT="0" distB="0" distL="114300" distR="114300" simplePos="0" relativeHeight="251661312" behindDoc="1" locked="0" layoutInCell="1" allowOverlap="0">
            <wp:simplePos x="0" y="0"/>
            <wp:positionH relativeFrom="column">
              <wp:posOffset>-19050</wp:posOffset>
            </wp:positionH>
            <wp:positionV relativeFrom="paragraph">
              <wp:posOffset>64135</wp:posOffset>
            </wp:positionV>
            <wp:extent cx="3105150" cy="1614805"/>
            <wp:effectExtent l="0" t="0" r="0" b="4445"/>
            <wp:wrapTight wrapText="right">
              <wp:wrapPolygon>
                <wp:start x="0" y="0"/>
                <wp:lineTo x="0" y="21405"/>
                <wp:lineTo x="21467" y="21405"/>
                <wp:lineTo x="21467" y="0"/>
                <wp:lineTo x="0" y="0"/>
              </wp:wrapPolygon>
            </wp:wrapTight>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3105150" cy="1614805"/>
                    </a:xfrm>
                    <a:prstGeom prst="rect">
                      <a:avLst/>
                    </a:prstGeom>
                    <a:noFill/>
                    <a:ln w="9525">
                      <a:noFill/>
                    </a:ln>
                  </pic:spPr>
                </pic:pic>
              </a:graphicData>
            </a:graphic>
          </wp:anchor>
        </w:drawing>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ascii="宋体" w:hAnsi="宋体" w:cs="宋体"/>
          <w:sz w:val="24"/>
        </w:rPr>
        <w:t xml:space="preserve">                   </w:t>
      </w:r>
      <w:r>
        <w:rPr>
          <w:rFonts w:hint="eastAsia" w:ascii="宋体" w:hAnsi="宋体" w:cs="宋体"/>
          <w:sz w:val="24"/>
        </w:rPr>
        <w:t>图三</w:t>
      </w:r>
    </w:p>
    <w:p>
      <w:pPr>
        <w:rPr>
          <w:rFonts w:ascii="宋体" w:hAnsi="宋体"/>
          <w:sz w:val="24"/>
        </w:rPr>
      </w:pPr>
      <w:r>
        <w:rPr>
          <w:rFonts w:ascii="宋体" w:hAnsi="宋体" w:cs="宋体"/>
          <w:sz w:val="24"/>
        </w:rPr>
        <w:t>4.</w:t>
      </w:r>
      <w:r>
        <w:rPr>
          <w:rFonts w:hint="eastAsia" w:ascii="宋体" w:hAnsi="宋体" w:cs="宋体"/>
          <w:sz w:val="24"/>
        </w:rPr>
        <w:t>只分离枪管：未装子弹时，错误空枪试验（可能造成撞针断裂损坏，弹夹变形）</w:t>
      </w:r>
      <w:r>
        <w:rPr>
          <w:rFonts w:hint="eastAsia" w:ascii="宋体" w:hAnsi="宋体" w:cs="宋体"/>
          <w:color w:val="FF0000"/>
          <w:sz w:val="24"/>
        </w:rPr>
        <w:t>装子弹时，</w:t>
      </w:r>
      <w:r>
        <w:rPr>
          <w:rFonts w:hint="eastAsia" w:ascii="宋体" w:hAnsi="宋体" w:cs="宋体"/>
          <w:color w:val="000000"/>
          <w:sz w:val="24"/>
        </w:rPr>
        <w:t>属正确</w:t>
      </w:r>
      <w:r>
        <w:rPr>
          <w:rFonts w:hint="eastAsia" w:ascii="宋体" w:hAnsi="宋体" w:cs="宋体"/>
          <w:sz w:val="24"/>
        </w:rPr>
        <w:t>空枪试验</w:t>
      </w:r>
      <w:r>
        <w:rPr>
          <w:rFonts w:ascii="宋体" w:hAnsi="宋体" w:cs="宋体"/>
          <w:sz w:val="24"/>
        </w:rPr>
        <w:t xml:space="preserve">  </w:t>
      </w:r>
      <w:r>
        <w:rPr>
          <w:rFonts w:hint="eastAsia" w:ascii="宋体" w:hAnsi="宋体" w:cs="宋体"/>
          <w:sz w:val="24"/>
        </w:rPr>
        <w:t>见图四</w:t>
      </w:r>
    </w:p>
    <w:p>
      <w:pPr>
        <w:rPr>
          <w:rFonts w:ascii="宋体" w:hAnsi="宋体"/>
          <w:sz w:val="24"/>
        </w:rPr>
      </w:pPr>
      <w:r>
        <w:drawing>
          <wp:anchor distT="0" distB="0" distL="114300" distR="114300" simplePos="0" relativeHeight="251662336" behindDoc="1" locked="0" layoutInCell="1" allowOverlap="1">
            <wp:simplePos x="0" y="0"/>
            <wp:positionH relativeFrom="column">
              <wp:posOffset>0</wp:posOffset>
            </wp:positionH>
            <wp:positionV relativeFrom="paragraph">
              <wp:posOffset>107315</wp:posOffset>
            </wp:positionV>
            <wp:extent cx="3086100" cy="1819275"/>
            <wp:effectExtent l="0" t="0" r="0" b="9525"/>
            <wp:wrapTight wrapText="right">
              <wp:wrapPolygon>
                <wp:start x="0" y="0"/>
                <wp:lineTo x="0" y="21487"/>
                <wp:lineTo x="21467" y="21487"/>
                <wp:lineTo x="21467" y="0"/>
                <wp:lineTo x="0" y="0"/>
              </wp:wrapPolygon>
            </wp:wrapTight>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3086100" cy="1819275"/>
                    </a:xfrm>
                    <a:prstGeom prst="rect">
                      <a:avLst/>
                    </a:prstGeom>
                    <a:noFill/>
                    <a:ln w="9525">
                      <a:noFill/>
                    </a:ln>
                  </pic:spPr>
                </pic:pic>
              </a:graphicData>
            </a:graphic>
          </wp:anchor>
        </w:drawing>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bookmarkStart w:id="15" w:name="_GoBack"/>
      <w:bookmarkEnd w:id="15"/>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新魏">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rFonts w:hint="eastAsia" w:ascii="宋体" w:hAnsi="宋体"/>
        <w:sz w:val="21"/>
        <w:szCs w:val="21"/>
      </w:rPr>
      <w:t xml:space="preserve">YTC607 双枪电缆刺扎器    </w:t>
    </w:r>
    <w:r>
      <w:rPr>
        <w:rFonts w:hint="eastAsia" w:ascii="宋体" w:hAnsi="宋体"/>
        <w:sz w:val="21"/>
        <w:szCs w:val="21"/>
        <w:lang w:val="en-US" w:eastAsia="zh-CN"/>
      </w:rPr>
      <w:t xml:space="preserve">   </w:t>
    </w:r>
    <w:r>
      <w:rPr>
        <w:rFonts w:hint="eastAsia" w:ascii="宋体" w:hAnsi="宋体"/>
        <w:sz w:val="21"/>
        <w:szCs w:val="21"/>
      </w:rPr>
      <w:t xml:space="preserve">www.hb1000kv.com    </w:t>
    </w:r>
    <w:r>
      <w:rPr>
        <w:rFonts w:hint="eastAsia" w:ascii="宋体" w:hAnsi="宋体"/>
        <w:sz w:val="21"/>
        <w:szCs w:val="21"/>
        <w:lang w:val="en-US" w:eastAsia="zh-CN"/>
      </w:rPr>
      <w:t xml:space="preserve">  </w:t>
    </w:r>
    <w:r>
      <w:rPr>
        <w:rFonts w:hint="eastAsia" w:ascii="宋体" w:hAnsi="宋体"/>
        <w:sz w:val="21"/>
        <w:szCs w:val="21"/>
      </w:rPr>
      <w:t xml:space="preserve"> 湖北仪天成电力设备有限公司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tentative="0">
      <w:start w:val="1"/>
      <w:numFmt w:val="none"/>
      <w:lvlText w:val="2."/>
      <w:lvlJc w:val="left"/>
      <w:pPr>
        <w:tabs>
          <w:tab w:val="left" w:pos="-14700"/>
        </w:tabs>
        <w:ind w:left="-14700" w:firstLine="147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6"/>
    <w:multiLevelType w:val="multilevel"/>
    <w:tmpl w:val="00000006"/>
    <w:lvl w:ilvl="0" w:tentative="0">
      <w:start w:val="1"/>
      <w:numFmt w:val="none"/>
      <w:lvlText w:val="2."/>
      <w:lvlJc w:val="left"/>
      <w:pPr>
        <w:tabs>
          <w:tab w:val="left" w:pos="-14700"/>
        </w:tabs>
        <w:ind w:left="-14700" w:firstLine="147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7"/>
    <w:multiLevelType w:val="multilevel"/>
    <w:tmpl w:val="00000007"/>
    <w:lvl w:ilvl="0" w:tentative="0">
      <w:start w:val="1"/>
      <w:numFmt w:val="none"/>
      <w:lvlText w:val="四、"/>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8"/>
    <w:multiLevelType w:val="multilevel"/>
    <w:tmpl w:val="00000008"/>
    <w:lvl w:ilvl="0" w:tentative="0">
      <w:start w:val="1"/>
      <w:numFmt w:val="decimal"/>
      <w:lvlText w:val="%1."/>
      <w:lvlJc w:val="left"/>
      <w:pPr>
        <w:tabs>
          <w:tab w:val="left" w:pos="360"/>
        </w:tabs>
        <w:ind w:left="360" w:hanging="360"/>
      </w:pPr>
      <w:rPr>
        <w:rFonts w:hint="default"/>
      </w:rPr>
    </w:lvl>
    <w:lvl w:ilvl="1" w:tentative="0">
      <w:start w:val="1"/>
      <w:numFmt w:val="japaneseCounting"/>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none"/>
      <w:lvlText w:val="一、"/>
      <w:lvlJc w:val="left"/>
      <w:pPr>
        <w:tabs>
          <w:tab w:val="left" w:pos="420"/>
        </w:tabs>
        <w:ind w:left="420" w:hanging="42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0"/>
    <w:multiLevelType w:val="multilevel"/>
    <w:tmpl w:val="00000010"/>
    <w:lvl w:ilvl="0" w:tentative="0">
      <w:start w:val="1"/>
      <w:numFmt w:val="none"/>
      <w:lvlText w:val="1."/>
      <w:lvlJc w:val="left"/>
      <w:pPr>
        <w:tabs>
          <w:tab w:val="left" w:pos="-14700"/>
        </w:tabs>
        <w:ind w:left="-14700" w:firstLine="147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1"/>
    <w:multiLevelType w:val="multilevel"/>
    <w:tmpl w:val="00000011"/>
    <w:lvl w:ilvl="0" w:tentative="0">
      <w:start w:val="1"/>
      <w:numFmt w:val="none"/>
      <w:lvlText w:val="10."/>
      <w:lvlJc w:val="left"/>
      <w:pPr>
        <w:tabs>
          <w:tab w:val="left" w:pos="420"/>
        </w:tabs>
        <w:ind w:left="420" w:hanging="420"/>
      </w:pPr>
      <w:rPr>
        <w:rFonts w:hint="eastAsia"/>
        <w:b/>
        <w:i w:val="0"/>
        <w:sz w:val="28"/>
      </w:rPr>
    </w:lvl>
    <w:lvl w:ilvl="1" w:tentative="0">
      <w:start w:val="1"/>
      <w:numFmt w:val="none"/>
      <w:lvlText w:val="七、"/>
      <w:lvlJc w:val="left"/>
      <w:pPr>
        <w:tabs>
          <w:tab w:val="left" w:pos="420"/>
        </w:tabs>
        <w:ind w:left="420" w:hanging="420"/>
      </w:pPr>
      <w:rPr>
        <w:rFonts w:hint="eastAsia"/>
        <w:b/>
        <w:i w:val="0"/>
        <w:sz w:val="28"/>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3"/>
    <w:multiLevelType w:val="multilevel"/>
    <w:tmpl w:val="00000013"/>
    <w:lvl w:ilvl="0" w:tentative="0">
      <w:start w:val="1"/>
      <w:numFmt w:val="none"/>
      <w:lvlText w:val="六、"/>
      <w:lvlJc w:val="left"/>
      <w:pPr>
        <w:tabs>
          <w:tab w:val="left" w:pos="420"/>
        </w:tabs>
        <w:ind w:left="420" w:hanging="420"/>
      </w:pPr>
      <w:rPr>
        <w:rFonts w:hint="eastAsia"/>
      </w:rPr>
    </w:lvl>
    <w:lvl w:ilvl="1" w:tentative="0">
      <w:start w:val="1"/>
      <w:numFmt w:val="none"/>
      <w:lvlText w:val="1.."/>
      <w:lvlJc w:val="left"/>
      <w:pPr>
        <w:tabs>
          <w:tab w:val="left" w:pos="0"/>
        </w:tabs>
        <w:ind w:left="-14280" w:firstLine="1428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5"/>
    <w:multiLevelType w:val="singleLevel"/>
    <w:tmpl w:val="00000015"/>
    <w:lvl w:ilvl="0" w:tentative="0">
      <w:start w:val="0"/>
      <w:numFmt w:val="none"/>
      <w:lvlText w:val=""/>
      <w:lvlJc w:val="left"/>
      <w:pPr>
        <w:tabs>
          <w:tab w:val="left" w:pos="360"/>
        </w:tabs>
      </w:pPr>
    </w:lvl>
  </w:abstractNum>
  <w:abstractNum w:abstractNumId="8">
    <w:nsid w:val="00000016"/>
    <w:multiLevelType w:val="multilevel"/>
    <w:tmpl w:val="00000016"/>
    <w:lvl w:ilvl="0" w:tentative="0">
      <w:start w:val="1"/>
      <w:numFmt w:val="bullet"/>
      <w:lvlText w:val=""/>
      <w:lvlJc w:val="left"/>
      <w:pPr>
        <w:tabs>
          <w:tab w:val="left" w:pos="420"/>
        </w:tabs>
        <w:ind w:left="420" w:hanging="420"/>
      </w:pPr>
      <w:rPr>
        <w:rFonts w:hint="default" w:ascii="Wingdings" w:hAnsi="Wingdings"/>
        <w:sz w:val="3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7"/>
    <w:multiLevelType w:val="multilevel"/>
    <w:tmpl w:val="00000017"/>
    <w:lvl w:ilvl="0" w:tentative="0">
      <w:start w:val="1"/>
      <w:numFmt w:val="bullet"/>
      <w:lvlText w:val=""/>
      <w:lvlJc w:val="left"/>
      <w:pPr>
        <w:tabs>
          <w:tab w:val="left" w:pos="930"/>
        </w:tabs>
        <w:ind w:left="930" w:hanging="420"/>
      </w:pPr>
      <w:rPr>
        <w:rFonts w:hint="default" w:ascii="Wingdings" w:hAnsi="Wingdings"/>
      </w:rPr>
    </w:lvl>
    <w:lvl w:ilvl="1" w:tentative="0">
      <w:start w:val="1"/>
      <w:numFmt w:val="decimal"/>
      <w:lvlText w:val="%2."/>
      <w:lvlJc w:val="left"/>
      <w:pPr>
        <w:tabs>
          <w:tab w:val="left" w:pos="1350"/>
        </w:tabs>
        <w:ind w:left="1350" w:hanging="420"/>
      </w:pPr>
      <w:rPr>
        <w:rFonts w:hint="default"/>
      </w:rPr>
    </w:lvl>
    <w:lvl w:ilvl="2" w:tentative="0">
      <w:start w:val="1"/>
      <w:numFmt w:val="bullet"/>
      <w:lvlText w:val=""/>
      <w:lvlJc w:val="left"/>
      <w:pPr>
        <w:tabs>
          <w:tab w:val="left" w:pos="1770"/>
        </w:tabs>
        <w:ind w:left="1770" w:hanging="420"/>
      </w:pPr>
      <w:rPr>
        <w:rFonts w:hint="default" w:ascii="Wingdings" w:hAnsi="Wingdings"/>
      </w:rPr>
    </w:lvl>
    <w:lvl w:ilvl="3" w:tentative="0">
      <w:start w:val="1"/>
      <w:numFmt w:val="bullet"/>
      <w:lvlText w:val=""/>
      <w:lvlJc w:val="left"/>
      <w:pPr>
        <w:tabs>
          <w:tab w:val="left" w:pos="2190"/>
        </w:tabs>
        <w:ind w:left="2190" w:hanging="420"/>
      </w:pPr>
      <w:rPr>
        <w:rFonts w:hint="default" w:ascii="Wingdings" w:hAnsi="Wingdings"/>
      </w:rPr>
    </w:lvl>
    <w:lvl w:ilvl="4" w:tentative="0">
      <w:start w:val="1"/>
      <w:numFmt w:val="bullet"/>
      <w:lvlText w:val=""/>
      <w:lvlJc w:val="left"/>
      <w:pPr>
        <w:tabs>
          <w:tab w:val="left" w:pos="2610"/>
        </w:tabs>
        <w:ind w:left="2610" w:hanging="420"/>
      </w:pPr>
      <w:rPr>
        <w:rFonts w:hint="default" w:ascii="Wingdings" w:hAnsi="Wingdings"/>
      </w:rPr>
    </w:lvl>
    <w:lvl w:ilvl="5" w:tentative="0">
      <w:start w:val="1"/>
      <w:numFmt w:val="bullet"/>
      <w:lvlText w:val=""/>
      <w:lvlJc w:val="left"/>
      <w:pPr>
        <w:tabs>
          <w:tab w:val="left" w:pos="3030"/>
        </w:tabs>
        <w:ind w:left="3030" w:hanging="420"/>
      </w:pPr>
      <w:rPr>
        <w:rFonts w:hint="default" w:ascii="Wingdings" w:hAnsi="Wingdings"/>
      </w:rPr>
    </w:lvl>
    <w:lvl w:ilvl="6" w:tentative="0">
      <w:start w:val="1"/>
      <w:numFmt w:val="bullet"/>
      <w:lvlText w:val=""/>
      <w:lvlJc w:val="left"/>
      <w:pPr>
        <w:tabs>
          <w:tab w:val="left" w:pos="3450"/>
        </w:tabs>
        <w:ind w:left="3450" w:hanging="420"/>
      </w:pPr>
      <w:rPr>
        <w:rFonts w:hint="default" w:ascii="Wingdings" w:hAnsi="Wingdings"/>
      </w:rPr>
    </w:lvl>
    <w:lvl w:ilvl="7" w:tentative="0">
      <w:start w:val="1"/>
      <w:numFmt w:val="bullet"/>
      <w:lvlText w:val=""/>
      <w:lvlJc w:val="left"/>
      <w:pPr>
        <w:tabs>
          <w:tab w:val="left" w:pos="3870"/>
        </w:tabs>
        <w:ind w:left="3870" w:hanging="420"/>
      </w:pPr>
      <w:rPr>
        <w:rFonts w:hint="default" w:ascii="Wingdings" w:hAnsi="Wingdings"/>
      </w:rPr>
    </w:lvl>
    <w:lvl w:ilvl="8" w:tentative="0">
      <w:start w:val="1"/>
      <w:numFmt w:val="bullet"/>
      <w:lvlText w:val=""/>
      <w:lvlJc w:val="left"/>
      <w:pPr>
        <w:tabs>
          <w:tab w:val="left" w:pos="4290"/>
        </w:tabs>
        <w:ind w:left="4290" w:hanging="420"/>
      </w:pPr>
      <w:rPr>
        <w:rFonts w:hint="default" w:ascii="Wingdings" w:hAnsi="Wingdings"/>
      </w:rPr>
    </w:lvl>
  </w:abstractNum>
  <w:abstractNum w:abstractNumId="10">
    <w:nsid w:val="0000001A"/>
    <w:multiLevelType w:val="multilevel"/>
    <w:tmpl w:val="0000001A"/>
    <w:lvl w:ilvl="0" w:tentative="0">
      <w:start w:val="1"/>
      <w:numFmt w:val="bullet"/>
      <w:lvlText w:val=""/>
      <w:lvlJc w:val="left"/>
      <w:pPr>
        <w:tabs>
          <w:tab w:val="left" w:pos="990"/>
        </w:tabs>
        <w:ind w:left="990" w:hanging="420"/>
      </w:pPr>
      <w:rPr>
        <w:rFonts w:hint="default" w:ascii="Wingdings" w:hAnsi="Wingdings"/>
      </w:rPr>
    </w:lvl>
    <w:lvl w:ilvl="1" w:tentative="0">
      <w:start w:val="1"/>
      <w:numFmt w:val="none"/>
      <w:lvlText w:val="三、"/>
      <w:lvlJc w:val="left"/>
      <w:pPr>
        <w:tabs>
          <w:tab w:val="left" w:pos="1410"/>
        </w:tabs>
        <w:ind w:left="1410" w:hanging="420"/>
      </w:pPr>
      <w:rPr>
        <w:rFonts w:hint="eastAsia"/>
      </w:rPr>
    </w:lvl>
    <w:lvl w:ilvl="2" w:tentative="0">
      <w:start w:val="1"/>
      <w:numFmt w:val="bullet"/>
      <w:lvlText w:val=""/>
      <w:lvlJc w:val="left"/>
      <w:pPr>
        <w:tabs>
          <w:tab w:val="left" w:pos="1830"/>
        </w:tabs>
        <w:ind w:left="1830" w:hanging="420"/>
      </w:pPr>
      <w:rPr>
        <w:rFonts w:hint="default" w:ascii="Wingdings" w:hAnsi="Wingdings"/>
      </w:rPr>
    </w:lvl>
    <w:lvl w:ilvl="3" w:tentative="0">
      <w:start w:val="1"/>
      <w:numFmt w:val="bullet"/>
      <w:lvlText w:val=""/>
      <w:lvlJc w:val="left"/>
      <w:pPr>
        <w:tabs>
          <w:tab w:val="left" w:pos="2250"/>
        </w:tabs>
        <w:ind w:left="2250" w:hanging="420"/>
      </w:pPr>
      <w:rPr>
        <w:rFonts w:hint="default" w:ascii="Wingdings" w:hAnsi="Wingdings"/>
      </w:rPr>
    </w:lvl>
    <w:lvl w:ilvl="4" w:tentative="0">
      <w:start w:val="1"/>
      <w:numFmt w:val="bullet"/>
      <w:lvlText w:val=""/>
      <w:lvlJc w:val="left"/>
      <w:pPr>
        <w:tabs>
          <w:tab w:val="left" w:pos="2670"/>
        </w:tabs>
        <w:ind w:left="2670" w:hanging="420"/>
      </w:pPr>
      <w:rPr>
        <w:rFonts w:hint="default" w:ascii="Wingdings" w:hAnsi="Wingdings"/>
      </w:rPr>
    </w:lvl>
    <w:lvl w:ilvl="5" w:tentative="0">
      <w:start w:val="1"/>
      <w:numFmt w:val="bullet"/>
      <w:lvlText w:val=""/>
      <w:lvlJc w:val="left"/>
      <w:pPr>
        <w:tabs>
          <w:tab w:val="left" w:pos="3090"/>
        </w:tabs>
        <w:ind w:left="3090" w:hanging="420"/>
      </w:pPr>
      <w:rPr>
        <w:rFonts w:hint="default" w:ascii="Wingdings" w:hAnsi="Wingdings"/>
      </w:rPr>
    </w:lvl>
    <w:lvl w:ilvl="6" w:tentative="0">
      <w:start w:val="1"/>
      <w:numFmt w:val="bullet"/>
      <w:lvlText w:val=""/>
      <w:lvlJc w:val="left"/>
      <w:pPr>
        <w:tabs>
          <w:tab w:val="left" w:pos="3510"/>
        </w:tabs>
        <w:ind w:left="3510" w:hanging="420"/>
      </w:pPr>
      <w:rPr>
        <w:rFonts w:hint="default" w:ascii="Wingdings" w:hAnsi="Wingdings"/>
      </w:rPr>
    </w:lvl>
    <w:lvl w:ilvl="7" w:tentative="0">
      <w:start w:val="1"/>
      <w:numFmt w:val="bullet"/>
      <w:lvlText w:val=""/>
      <w:lvlJc w:val="left"/>
      <w:pPr>
        <w:tabs>
          <w:tab w:val="left" w:pos="3930"/>
        </w:tabs>
        <w:ind w:left="3930" w:hanging="420"/>
      </w:pPr>
      <w:rPr>
        <w:rFonts w:hint="default" w:ascii="Wingdings" w:hAnsi="Wingdings"/>
      </w:rPr>
    </w:lvl>
    <w:lvl w:ilvl="8" w:tentative="0">
      <w:start w:val="1"/>
      <w:numFmt w:val="bullet"/>
      <w:lvlText w:val=""/>
      <w:lvlJc w:val="left"/>
      <w:pPr>
        <w:tabs>
          <w:tab w:val="left" w:pos="4350"/>
        </w:tabs>
        <w:ind w:left="4350" w:hanging="420"/>
      </w:pPr>
      <w:rPr>
        <w:rFonts w:hint="default" w:ascii="Wingdings" w:hAnsi="Wingdings"/>
      </w:rPr>
    </w:lvl>
  </w:abstractNum>
  <w:abstractNum w:abstractNumId="11">
    <w:nsid w:val="0000001C"/>
    <w:multiLevelType w:val="multilevel"/>
    <w:tmpl w:val="0000001C"/>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2">
    <w:nsid w:val="0000001E"/>
    <w:multiLevelType w:val="singleLevel"/>
    <w:tmpl w:val="0000001E"/>
    <w:lvl w:ilvl="0" w:tentative="0">
      <w:start w:val="0"/>
      <w:numFmt w:val="none"/>
      <w:lvlText w:val=""/>
      <w:lvlJc w:val="left"/>
      <w:pPr>
        <w:tabs>
          <w:tab w:val="left" w:pos="360"/>
        </w:tabs>
      </w:pPr>
    </w:lvl>
  </w:abstractNum>
  <w:abstractNum w:abstractNumId="13">
    <w:nsid w:val="1C6E703E"/>
    <w:multiLevelType w:val="multilevel"/>
    <w:tmpl w:val="1C6E703E"/>
    <w:lvl w:ilvl="0" w:tentative="0">
      <w:start w:val="1"/>
      <w:numFmt w:val="decimal"/>
      <w:lvlText w:val="%1"/>
      <w:lvlJc w:val="left"/>
      <w:pPr>
        <w:tabs>
          <w:tab w:val="left" w:pos="645"/>
        </w:tabs>
        <w:ind w:left="645" w:hanging="645"/>
      </w:pPr>
      <w:rPr>
        <w:rFonts w:hint="default"/>
        <w:b/>
      </w:rPr>
    </w:lvl>
    <w:lvl w:ilvl="1" w:tentative="0">
      <w:start w:val="2"/>
      <w:numFmt w:val="decimal"/>
      <w:lvlText w:val="%1.%2"/>
      <w:lvlJc w:val="left"/>
      <w:pPr>
        <w:tabs>
          <w:tab w:val="left" w:pos="645"/>
        </w:tabs>
        <w:ind w:left="645" w:hanging="645"/>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1080"/>
        </w:tabs>
        <w:ind w:left="1080" w:hanging="108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440"/>
        </w:tabs>
        <w:ind w:left="1440" w:hanging="144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800"/>
        </w:tabs>
        <w:ind w:left="1800" w:hanging="1800"/>
      </w:pPr>
      <w:rPr>
        <w:rFonts w:hint="default"/>
        <w:b/>
      </w:rPr>
    </w:lvl>
    <w:lvl w:ilvl="8" w:tentative="0">
      <w:start w:val="1"/>
      <w:numFmt w:val="decimal"/>
      <w:lvlText w:val="%1.%2.%3.%4.%5.%6.%7.%8.%9"/>
      <w:lvlJc w:val="left"/>
      <w:pPr>
        <w:tabs>
          <w:tab w:val="left" w:pos="2160"/>
        </w:tabs>
        <w:ind w:left="2160" w:hanging="2160"/>
      </w:pPr>
      <w:rPr>
        <w:rFonts w:hint="default"/>
        <w:b/>
      </w:rPr>
    </w:lvl>
  </w:abstractNum>
  <w:abstractNum w:abstractNumId="14">
    <w:nsid w:val="4FA47E35"/>
    <w:multiLevelType w:val="multilevel"/>
    <w:tmpl w:val="4FA47E35"/>
    <w:lvl w:ilvl="0" w:tentative="0">
      <w:start w:val="1"/>
      <w:numFmt w:val="decimal"/>
      <w:lvlText w:val="%1."/>
      <w:lvlJc w:val="left"/>
      <w:pPr>
        <w:tabs>
          <w:tab w:val="left" w:pos="360"/>
        </w:tabs>
        <w:ind w:left="360" w:hanging="360"/>
      </w:pPr>
      <w:rPr>
        <w:rFonts w:hint="default"/>
      </w:rPr>
    </w:lvl>
    <w:lvl w:ilvl="1" w:tentative="0">
      <w:start w:val="1"/>
      <w:numFmt w:val="japaneseCounting"/>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none"/>
      <w:lvlText w:val="二、"/>
      <w:lvlJc w:val="left"/>
      <w:pPr>
        <w:tabs>
          <w:tab w:val="left" w:pos="420"/>
        </w:tabs>
        <w:ind w:left="420" w:hanging="42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9914CC3"/>
    <w:multiLevelType w:val="singleLevel"/>
    <w:tmpl w:val="59914CC3"/>
    <w:lvl w:ilvl="0" w:tentative="0">
      <w:start w:val="9"/>
      <w:numFmt w:val="decimal"/>
      <w:suff w:val="space"/>
      <w:lvlText w:val="%1."/>
      <w:lvlJc w:val="left"/>
    </w:lvl>
  </w:abstractNum>
  <w:abstractNum w:abstractNumId="16">
    <w:nsid w:val="5D524ECA"/>
    <w:multiLevelType w:val="multilevel"/>
    <w:tmpl w:val="5D524ECA"/>
    <w:lvl w:ilvl="0" w:tentative="0">
      <w:start w:val="1"/>
      <w:numFmt w:val="none"/>
      <w:lvlText w:val="五、"/>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Letter"/>
      <w:lvlText w:val="%3"/>
      <w:lvlJc w:val="left"/>
      <w:pPr>
        <w:tabs>
          <w:tab w:val="left" w:pos="1260"/>
        </w:tabs>
        <w:ind w:left="1260" w:hanging="420"/>
      </w:pPr>
      <w:rPr>
        <w:rFonts w:hint="eastAsia"/>
        <w:b w:val="0"/>
        <w:i w:val="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4"/>
  </w:num>
  <w:num w:numId="3">
    <w:abstractNumId w:val="9"/>
  </w:num>
  <w:num w:numId="4">
    <w:abstractNumId w:val="10"/>
  </w:num>
  <w:num w:numId="5">
    <w:abstractNumId w:val="11"/>
  </w:num>
  <w:num w:numId="6">
    <w:abstractNumId w:val="8"/>
  </w:num>
  <w:num w:numId="7">
    <w:abstractNumId w:val="13"/>
  </w:num>
  <w:num w:numId="8">
    <w:abstractNumId w:val="0"/>
  </w:num>
  <w:num w:numId="9">
    <w:abstractNumId w:val="2"/>
  </w:num>
  <w:num w:numId="10">
    <w:abstractNumId w:val="4"/>
  </w:num>
  <w:num w:numId="11">
    <w:abstractNumId w:val="1"/>
  </w:num>
  <w:num w:numId="12">
    <w:abstractNumId w:val="16"/>
  </w:num>
  <w:num w:numId="13">
    <w:abstractNumId w:val="6"/>
  </w:num>
  <w:num w:numId="14">
    <w:abstractNumId w:val="12"/>
  </w:num>
  <w:num w:numId="15">
    <w:abstractNumId w:val="7"/>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3B7258"/>
    <w:rsid w:val="156B4099"/>
    <w:rsid w:val="25984927"/>
    <w:rsid w:val="29C74223"/>
    <w:rsid w:val="3C9E70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oleObject" Target="embeddings/oleObject3.bin"/><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53"/>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2018-06-20T03:46:02Z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